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CF63" w14:textId="0A673AA9" w:rsidR="007B0EE8" w:rsidRPr="00366D50" w:rsidRDefault="000E7E39" w:rsidP="004B5B09">
      <w:pPr>
        <w:spacing w:after="0" w:line="240" w:lineRule="auto"/>
        <w:jc w:val="right"/>
        <w:rPr>
          <w:rFonts w:ascii="Open Sans" w:hAnsi="Open Sans" w:cs="Open Sans"/>
          <w:b/>
        </w:rPr>
      </w:pPr>
      <w:r>
        <w:rPr>
          <w:noProof/>
        </w:rPr>
        <w:drawing>
          <wp:anchor distT="0" distB="0" distL="114300" distR="114300" simplePos="0" relativeHeight="251661312" behindDoc="0" locked="0" layoutInCell="1" allowOverlap="1" wp14:anchorId="5CF26599" wp14:editId="35422981">
            <wp:simplePos x="0" y="0"/>
            <wp:positionH relativeFrom="margin">
              <wp:posOffset>2105025</wp:posOffset>
            </wp:positionH>
            <wp:positionV relativeFrom="paragraph">
              <wp:posOffset>-504825</wp:posOffset>
            </wp:positionV>
            <wp:extent cx="1362075" cy="88647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43" cy="888733"/>
                    </a:xfrm>
                    <a:prstGeom prst="rect">
                      <a:avLst/>
                    </a:prstGeom>
                  </pic:spPr>
                </pic:pic>
              </a:graphicData>
            </a:graphic>
            <wp14:sizeRelH relativeFrom="page">
              <wp14:pctWidth>0</wp14:pctWidth>
            </wp14:sizeRelH>
            <wp14:sizeRelV relativeFrom="page">
              <wp14:pctHeight>0</wp14:pctHeight>
            </wp14:sizeRelV>
          </wp:anchor>
        </w:drawing>
      </w:r>
      <w:r w:rsidR="004B5B09">
        <w:rPr>
          <w:rFonts w:ascii="Open Sans" w:hAnsi="Open Sans" w:cs="Open Sans"/>
          <w:b/>
        </w:rPr>
        <w:t xml:space="preserve">   </w:t>
      </w:r>
    </w:p>
    <w:p w14:paraId="420DD9AA" w14:textId="77777777" w:rsidR="007B0EE8" w:rsidRPr="00366D50" w:rsidRDefault="007B0EE8" w:rsidP="007B0EE8">
      <w:pPr>
        <w:keepNext/>
        <w:spacing w:after="0" w:line="240" w:lineRule="auto"/>
        <w:jc w:val="right"/>
        <w:outlineLvl w:val="0"/>
        <w:rPr>
          <w:rFonts w:ascii="Open Sans" w:hAnsi="Open Sans" w:cs="Open Sans"/>
          <w:b/>
          <w:sz w:val="28"/>
          <w:szCs w:val="28"/>
        </w:rPr>
      </w:pPr>
    </w:p>
    <w:p w14:paraId="28641A4A" w14:textId="77777777" w:rsidR="007B0EE8" w:rsidRPr="00960938" w:rsidRDefault="007B0EE8" w:rsidP="00DF0E91">
      <w:pPr>
        <w:keepNext/>
        <w:spacing w:after="0" w:line="240" w:lineRule="auto"/>
        <w:outlineLvl w:val="0"/>
        <w:rPr>
          <w:rFonts w:ascii="Open Sans" w:hAnsi="Open Sans" w:cs="Open Sans"/>
        </w:rPr>
      </w:pPr>
    </w:p>
    <w:p w14:paraId="23513FF5" w14:textId="77777777" w:rsidR="00E97D47" w:rsidRDefault="00E97D47" w:rsidP="007B0EE8">
      <w:pPr>
        <w:spacing w:after="0" w:line="240" w:lineRule="auto"/>
        <w:rPr>
          <w:rFonts w:ascii="Open Sans" w:hAnsi="Open Sans" w:cs="Open Sans"/>
          <w:b/>
          <w:sz w:val="24"/>
          <w:szCs w:val="24"/>
        </w:rPr>
      </w:pPr>
    </w:p>
    <w:p w14:paraId="7F0F60E2" w14:textId="77777777" w:rsidR="007B0EE8" w:rsidRPr="003C53CB" w:rsidRDefault="00CF3200" w:rsidP="007B0EE8">
      <w:pPr>
        <w:spacing w:after="0" w:line="240" w:lineRule="auto"/>
        <w:rPr>
          <w:rFonts w:ascii="Open Sans" w:hAnsi="Open Sans" w:cs="Open Sans"/>
          <w:b/>
          <w:sz w:val="24"/>
          <w:szCs w:val="24"/>
        </w:rPr>
      </w:pPr>
      <w:r w:rsidRPr="003C53CB">
        <w:rPr>
          <w:rFonts w:ascii="Open Sans" w:hAnsi="Open Sans" w:cs="Open Sans"/>
          <w:b/>
          <w:sz w:val="24"/>
          <w:szCs w:val="24"/>
        </w:rPr>
        <w:t xml:space="preserve">About the </w:t>
      </w:r>
      <w:r w:rsidR="007B0EE8" w:rsidRPr="003C53CB">
        <w:rPr>
          <w:rFonts w:ascii="Open Sans" w:hAnsi="Open Sans" w:cs="Open Sans"/>
          <w:b/>
          <w:sz w:val="24"/>
          <w:szCs w:val="24"/>
        </w:rPr>
        <w:t>Association of Colleges</w:t>
      </w:r>
    </w:p>
    <w:p w14:paraId="0C04B7DD" w14:textId="77777777" w:rsidR="003C53CB" w:rsidRPr="00F75AD8" w:rsidRDefault="003C53CB" w:rsidP="00006F44">
      <w:pPr>
        <w:pStyle w:val="break-words"/>
        <w:spacing w:before="0" w:beforeAutospacing="0" w:after="360" w:afterAutospacing="0"/>
        <w:jc w:val="both"/>
        <w:textAlignment w:val="baseline"/>
        <w:rPr>
          <w:rFonts w:ascii="Open Sans" w:hAnsi="Open Sans" w:cs="Open Sans"/>
        </w:rPr>
      </w:pPr>
      <w:r w:rsidRPr="00F75AD8">
        <w:rPr>
          <w:rFonts w:ascii="Open Sans" w:hAnsi="Open Sans" w:cs="Open Sans"/>
        </w:rPr>
        <w:t xml:space="preserve">At the heart of every community should be a strong and successful college, supporting students, delivering skills, transforming communities, promoting social justice, working with employers, and growing the economy. </w:t>
      </w:r>
    </w:p>
    <w:p w14:paraId="2C0E5335" w14:textId="77777777" w:rsidR="003C53CB" w:rsidRPr="00F75AD8" w:rsidRDefault="003C53CB" w:rsidP="00006F44">
      <w:pPr>
        <w:pStyle w:val="break-words"/>
        <w:spacing w:before="0" w:beforeAutospacing="0" w:after="360" w:afterAutospacing="0"/>
        <w:jc w:val="both"/>
        <w:textAlignment w:val="baseline"/>
        <w:rPr>
          <w:rFonts w:ascii="Open Sans" w:hAnsi="Open Sans" w:cs="Open Sans"/>
        </w:rPr>
      </w:pPr>
      <w:r w:rsidRPr="00F75AD8">
        <w:rPr>
          <w:rFonts w:ascii="Open Sans" w:hAnsi="Open Sans" w:cs="Open Sans"/>
        </w:rPr>
        <w:t xml:space="preserve">Association of Colleges is the national voice for further education, sixth form, tertiary and specialist colleges in England. We are a not-for-profit membership organisation established by colleges, for colleges. Our members make up almost 95% of the sector - transforming 2.2 million lives each year. </w:t>
      </w:r>
    </w:p>
    <w:p w14:paraId="3C9ADB64" w14:textId="77777777" w:rsidR="00F75AD8" w:rsidRDefault="003C53CB" w:rsidP="00006F44">
      <w:pPr>
        <w:pStyle w:val="break-words"/>
        <w:spacing w:before="0" w:beforeAutospacing="0" w:after="360" w:afterAutospacing="0"/>
        <w:jc w:val="both"/>
        <w:textAlignment w:val="baseline"/>
        <w:rPr>
          <w:rFonts w:ascii="Open Sans" w:hAnsi="Open Sans" w:cs="Open Sans"/>
        </w:rPr>
      </w:pPr>
      <w:r w:rsidRPr="00F75AD8">
        <w:rPr>
          <w:rFonts w:ascii="Open Sans" w:hAnsi="Open Sans" w:cs="Open Sans"/>
        </w:rPr>
        <w:t xml:space="preserve">Acting as the collective voice, we represent and promote the interests of colleges, and provide our members with high-quality professional support services, including training, events and recruitment. </w:t>
      </w:r>
    </w:p>
    <w:p w14:paraId="1BDF5B94" w14:textId="567F1426" w:rsidR="007B0EE8" w:rsidRPr="00F75AD8" w:rsidRDefault="003C53CB" w:rsidP="00006F44">
      <w:pPr>
        <w:pStyle w:val="break-words"/>
        <w:spacing w:before="0" w:beforeAutospacing="0" w:after="360" w:afterAutospacing="0"/>
        <w:jc w:val="both"/>
        <w:textAlignment w:val="baseline"/>
        <w:rPr>
          <w:rFonts w:ascii="Open Sans" w:hAnsi="Open Sans" w:cs="Open Sans"/>
        </w:rPr>
      </w:pPr>
      <w:r w:rsidRPr="00F75AD8">
        <w:rPr>
          <w:rFonts w:ascii="Open Sans" w:hAnsi="Open Sans" w:cs="Open Sans"/>
        </w:rPr>
        <w:t xml:space="preserve">The AoC group </w:t>
      </w:r>
      <w:r w:rsidR="00F75AD8">
        <w:rPr>
          <w:rFonts w:ascii="Open Sans" w:hAnsi="Open Sans" w:cs="Open Sans"/>
        </w:rPr>
        <w:t xml:space="preserve">also </w:t>
      </w:r>
      <w:r w:rsidRPr="00F75AD8">
        <w:rPr>
          <w:rFonts w:ascii="Open Sans" w:hAnsi="Open Sans" w:cs="Open Sans"/>
        </w:rPr>
        <w:t xml:space="preserve">includes: </w:t>
      </w:r>
      <w:r w:rsidR="009F6B6E">
        <w:rPr>
          <w:rFonts w:ascii="Open Sans" w:hAnsi="Open Sans" w:cs="Open Sans"/>
          <w:b/>
        </w:rPr>
        <w:t>AoC Services</w:t>
      </w:r>
      <w:r w:rsidRPr="00F75AD8">
        <w:rPr>
          <w:rFonts w:ascii="Open Sans" w:hAnsi="Open Sans" w:cs="Open Sans"/>
        </w:rPr>
        <w:t xml:space="preserve"> - supporting all colleges to be great colleges by delivering high quality and cost-effective further education events, training and development,</w:t>
      </w:r>
      <w:r w:rsidR="00F75AD8">
        <w:rPr>
          <w:rFonts w:ascii="Open Sans" w:hAnsi="Open Sans" w:cs="Open Sans"/>
        </w:rPr>
        <w:t xml:space="preserve"> </w:t>
      </w:r>
      <w:r w:rsidRPr="00F75AD8">
        <w:rPr>
          <w:rFonts w:ascii="Open Sans" w:hAnsi="Open Sans" w:cs="Open Sans"/>
        </w:rPr>
        <w:t xml:space="preserve">executive recruitment, interim management and strategic consultancy services; </w:t>
      </w:r>
      <w:r w:rsidRPr="00F75AD8">
        <w:rPr>
          <w:rFonts w:ascii="Open Sans" w:hAnsi="Open Sans" w:cs="Open Sans"/>
          <w:b/>
        </w:rPr>
        <w:t>AoC Jobs</w:t>
      </w:r>
      <w:r w:rsidRPr="00F75AD8">
        <w:rPr>
          <w:rFonts w:ascii="Open Sans" w:hAnsi="Open Sans" w:cs="Open Sans"/>
        </w:rPr>
        <w:t xml:space="preserve"> - the first and only stop for anybody looking for a new job in further education; </w:t>
      </w:r>
      <w:r w:rsidRPr="00F75AD8">
        <w:rPr>
          <w:rFonts w:ascii="Open Sans" w:hAnsi="Open Sans" w:cs="Open Sans"/>
          <w:b/>
        </w:rPr>
        <w:t>AoC Sport</w:t>
      </w:r>
      <w:r w:rsidRPr="00F75AD8">
        <w:rPr>
          <w:rFonts w:ascii="Open Sans" w:hAnsi="Open Sans" w:cs="Open Sans"/>
        </w:rPr>
        <w:t xml:space="preserve"> - leading the development of sport and physical activity in 16+ education; and </w:t>
      </w:r>
      <w:r w:rsidRPr="00F75AD8">
        <w:rPr>
          <w:rFonts w:ascii="Open Sans" w:hAnsi="Open Sans" w:cs="Open Sans"/>
          <w:b/>
        </w:rPr>
        <w:t>AoC Charitable Trust</w:t>
      </w:r>
      <w:r w:rsidRPr="00F75AD8">
        <w:rPr>
          <w:rFonts w:ascii="Open Sans" w:hAnsi="Open Sans" w:cs="Open Sans"/>
        </w:rPr>
        <w:t xml:space="preserve"> -promoting the very best in FE with some of the biggest and most respected awards in education, including the AoC Beacon Awards, AoC Gold Awards, and Student of the Year. </w:t>
      </w:r>
    </w:p>
    <w:p w14:paraId="62C904D8" w14:textId="77777777" w:rsidR="007B0EE8" w:rsidRDefault="00960938" w:rsidP="007B0EE8">
      <w:pPr>
        <w:keepNext/>
        <w:spacing w:after="0" w:line="240" w:lineRule="auto"/>
        <w:outlineLvl w:val="0"/>
        <w:rPr>
          <w:rFonts w:ascii="Open Sans" w:hAnsi="Open Sans" w:cs="Open Sans"/>
          <w:b/>
          <w:sz w:val="36"/>
          <w:szCs w:val="36"/>
        </w:rPr>
      </w:pPr>
      <w:r>
        <w:rPr>
          <w:rFonts w:ascii="Open Sans" w:hAnsi="Open Sans" w:cs="Open Sans"/>
          <w:b/>
          <w:sz w:val="36"/>
          <w:szCs w:val="36"/>
        </w:rPr>
        <w:t>JOB DESCRIPTION</w:t>
      </w:r>
    </w:p>
    <w:p w14:paraId="54CBC8A1" w14:textId="77777777" w:rsidR="00960938" w:rsidRPr="00960938" w:rsidRDefault="00960938" w:rsidP="00960938">
      <w:pPr>
        <w:pStyle w:val="NoSpacing"/>
        <w:rPr>
          <w:rFonts w:ascii="Open Sans" w:hAnsi="Open Sans" w:cs="Open Sans"/>
        </w:rPr>
      </w:pPr>
    </w:p>
    <w:p w14:paraId="28DCB37D" w14:textId="77777777" w:rsidR="007B0EE8" w:rsidRPr="00960938" w:rsidRDefault="00960938" w:rsidP="007B0EE8">
      <w:pPr>
        <w:spacing w:after="0" w:line="240" w:lineRule="auto"/>
        <w:rPr>
          <w:rFonts w:ascii="Open Sans" w:hAnsi="Open Sans" w:cs="Open Sans"/>
          <w:b/>
          <w:sz w:val="36"/>
          <w:szCs w:val="36"/>
        </w:rPr>
      </w:pPr>
      <w:r>
        <w:rPr>
          <w:rFonts w:ascii="Open Sans" w:hAnsi="Open Sans" w:cs="Open Sans"/>
          <w:b/>
          <w:sz w:val="36"/>
          <w:szCs w:val="36"/>
        </w:rPr>
        <w:t xml:space="preserve">Job Title:  </w:t>
      </w:r>
      <w:r w:rsidR="00146CE9">
        <w:rPr>
          <w:rFonts w:ascii="Open Sans" w:hAnsi="Open Sans" w:cs="Open Sans"/>
          <w:b/>
          <w:sz w:val="36"/>
          <w:szCs w:val="36"/>
        </w:rPr>
        <w:t xml:space="preserve">Press </w:t>
      </w:r>
      <w:r w:rsidR="00BB2604">
        <w:rPr>
          <w:rFonts w:ascii="Open Sans" w:hAnsi="Open Sans" w:cs="Open Sans"/>
          <w:b/>
          <w:sz w:val="36"/>
          <w:szCs w:val="36"/>
        </w:rPr>
        <w:t>&amp;</w:t>
      </w:r>
      <w:r w:rsidR="00146CE9">
        <w:rPr>
          <w:rFonts w:ascii="Open Sans" w:hAnsi="Open Sans" w:cs="Open Sans"/>
          <w:b/>
          <w:sz w:val="36"/>
          <w:szCs w:val="36"/>
        </w:rPr>
        <w:t xml:space="preserve"> PR Manager</w:t>
      </w:r>
    </w:p>
    <w:p w14:paraId="35DE8493" w14:textId="77777777" w:rsidR="007B0EE8" w:rsidRPr="00366D50" w:rsidRDefault="007B0EE8" w:rsidP="007B0EE8">
      <w:pPr>
        <w:spacing w:after="0" w:line="240" w:lineRule="auto"/>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5969"/>
      </w:tblGrid>
      <w:tr w:rsidR="005D44D5" w:rsidRPr="00366D50" w14:paraId="2FCDC5AD" w14:textId="77777777" w:rsidTr="000B5C6E">
        <w:tc>
          <w:tcPr>
            <w:tcW w:w="9180" w:type="dxa"/>
            <w:gridSpan w:val="2"/>
            <w:shd w:val="clear" w:color="auto" w:fill="auto"/>
          </w:tcPr>
          <w:p w14:paraId="3490BDCA" w14:textId="77777777" w:rsidR="005D44D5" w:rsidRPr="00F75AD8" w:rsidRDefault="005D44D5" w:rsidP="00105CE8">
            <w:pPr>
              <w:rPr>
                <w:rFonts w:ascii="Open Sans" w:hAnsi="Open Sans" w:cs="Open Sans"/>
                <w:sz w:val="24"/>
                <w:szCs w:val="24"/>
              </w:rPr>
            </w:pPr>
            <w:r w:rsidRPr="00F75AD8">
              <w:rPr>
                <w:rFonts w:ascii="Open Sans" w:hAnsi="Open Sans" w:cs="Open Sans"/>
                <w:b/>
                <w:sz w:val="24"/>
                <w:szCs w:val="24"/>
              </w:rPr>
              <w:t>Job Purpose:</w:t>
            </w:r>
            <w:r w:rsidRPr="00F75AD8">
              <w:rPr>
                <w:rFonts w:ascii="Open Sans" w:hAnsi="Open Sans" w:cs="Open Sans"/>
                <w:sz w:val="24"/>
                <w:szCs w:val="24"/>
              </w:rPr>
              <w:t xml:space="preserve"> </w:t>
            </w:r>
            <w:r w:rsidR="00146CE9" w:rsidRPr="00F75AD8">
              <w:rPr>
                <w:rFonts w:ascii="Open Sans" w:hAnsi="Open Sans" w:cs="Open Sans"/>
                <w:sz w:val="24"/>
                <w:szCs w:val="24"/>
              </w:rPr>
              <w:t>Raise the profile and the prestige of the Association of Colleges, our members and the further education sector through the development and delivery of effective press and PR work.</w:t>
            </w:r>
          </w:p>
        </w:tc>
      </w:tr>
      <w:tr w:rsidR="005D44D5" w:rsidRPr="00366D50" w14:paraId="4C7705D2" w14:textId="77777777" w:rsidTr="000B5C6E">
        <w:tc>
          <w:tcPr>
            <w:tcW w:w="3085" w:type="dxa"/>
            <w:shd w:val="clear" w:color="auto" w:fill="auto"/>
          </w:tcPr>
          <w:p w14:paraId="042548C8" w14:textId="77777777" w:rsidR="005D44D5" w:rsidRPr="00F75AD8" w:rsidRDefault="005D44D5" w:rsidP="004C42C7">
            <w:pPr>
              <w:rPr>
                <w:rFonts w:ascii="Open Sans" w:hAnsi="Open Sans" w:cs="Open Sans"/>
                <w:b/>
                <w:sz w:val="24"/>
                <w:szCs w:val="24"/>
              </w:rPr>
            </w:pPr>
            <w:r w:rsidRPr="00F75AD8">
              <w:rPr>
                <w:rFonts w:ascii="Open Sans" w:hAnsi="Open Sans" w:cs="Open Sans"/>
                <w:b/>
                <w:sz w:val="24"/>
                <w:szCs w:val="24"/>
              </w:rPr>
              <w:t>Department / Directorate</w:t>
            </w:r>
          </w:p>
        </w:tc>
        <w:tc>
          <w:tcPr>
            <w:tcW w:w="6095" w:type="dxa"/>
            <w:shd w:val="clear" w:color="auto" w:fill="auto"/>
          </w:tcPr>
          <w:p w14:paraId="2565C659" w14:textId="77777777" w:rsidR="005D44D5" w:rsidRPr="00F75AD8" w:rsidRDefault="00146CE9" w:rsidP="004C42C7">
            <w:pPr>
              <w:rPr>
                <w:rFonts w:ascii="Open Sans" w:hAnsi="Open Sans" w:cs="Open Sans"/>
                <w:sz w:val="24"/>
                <w:szCs w:val="24"/>
              </w:rPr>
            </w:pPr>
            <w:r w:rsidRPr="00F75AD8">
              <w:rPr>
                <w:rFonts w:ascii="Open Sans" w:hAnsi="Open Sans" w:cs="Open Sans"/>
                <w:sz w:val="24"/>
                <w:szCs w:val="24"/>
              </w:rPr>
              <w:t>Communications / Member Services</w:t>
            </w:r>
          </w:p>
        </w:tc>
      </w:tr>
      <w:tr w:rsidR="00105CE8" w:rsidRPr="00366D50" w14:paraId="22756090" w14:textId="77777777" w:rsidTr="000B5C6E">
        <w:tc>
          <w:tcPr>
            <w:tcW w:w="3085" w:type="dxa"/>
            <w:shd w:val="clear" w:color="auto" w:fill="auto"/>
          </w:tcPr>
          <w:p w14:paraId="0D2719B1" w14:textId="77777777" w:rsidR="00105CE8" w:rsidRPr="00F75AD8" w:rsidRDefault="00105CE8" w:rsidP="004C42C7">
            <w:pPr>
              <w:rPr>
                <w:rFonts w:ascii="Open Sans" w:hAnsi="Open Sans" w:cs="Open Sans"/>
                <w:b/>
                <w:sz w:val="24"/>
                <w:szCs w:val="24"/>
              </w:rPr>
            </w:pPr>
            <w:r w:rsidRPr="00F75AD8">
              <w:rPr>
                <w:rFonts w:ascii="Open Sans" w:hAnsi="Open Sans" w:cs="Open Sans"/>
                <w:b/>
                <w:sz w:val="24"/>
                <w:szCs w:val="24"/>
              </w:rPr>
              <w:t>Business Unit</w:t>
            </w:r>
          </w:p>
        </w:tc>
        <w:tc>
          <w:tcPr>
            <w:tcW w:w="6095" w:type="dxa"/>
            <w:shd w:val="clear" w:color="auto" w:fill="auto"/>
          </w:tcPr>
          <w:p w14:paraId="30114AF5" w14:textId="77777777" w:rsidR="00105CE8" w:rsidRPr="00F75AD8" w:rsidRDefault="00105CE8" w:rsidP="000E3480">
            <w:pPr>
              <w:rPr>
                <w:rFonts w:ascii="Open Sans" w:hAnsi="Open Sans" w:cs="Open Sans"/>
                <w:sz w:val="24"/>
                <w:szCs w:val="24"/>
              </w:rPr>
            </w:pPr>
            <w:r w:rsidRPr="00F75AD8">
              <w:rPr>
                <w:rFonts w:ascii="Open Sans" w:hAnsi="Open Sans" w:cs="Open Sans"/>
                <w:sz w:val="24"/>
                <w:szCs w:val="24"/>
              </w:rPr>
              <w:t>AoC</w:t>
            </w:r>
          </w:p>
        </w:tc>
      </w:tr>
      <w:tr w:rsidR="005D44D5" w:rsidRPr="00366D50" w14:paraId="677CC858" w14:textId="77777777" w:rsidTr="000B5C6E">
        <w:tc>
          <w:tcPr>
            <w:tcW w:w="3085" w:type="dxa"/>
            <w:shd w:val="clear" w:color="auto" w:fill="auto"/>
          </w:tcPr>
          <w:p w14:paraId="0C0639B3" w14:textId="77777777" w:rsidR="005D44D5" w:rsidRPr="00F75AD8" w:rsidRDefault="005D44D5" w:rsidP="004C42C7">
            <w:pPr>
              <w:rPr>
                <w:rFonts w:ascii="Open Sans" w:hAnsi="Open Sans" w:cs="Open Sans"/>
                <w:b/>
                <w:sz w:val="24"/>
                <w:szCs w:val="24"/>
              </w:rPr>
            </w:pPr>
            <w:r w:rsidRPr="00F75AD8">
              <w:rPr>
                <w:rFonts w:ascii="Open Sans" w:hAnsi="Open Sans" w:cs="Open Sans"/>
                <w:b/>
                <w:sz w:val="24"/>
                <w:szCs w:val="24"/>
              </w:rPr>
              <w:lastRenderedPageBreak/>
              <w:t>Reports To</w:t>
            </w:r>
          </w:p>
        </w:tc>
        <w:tc>
          <w:tcPr>
            <w:tcW w:w="6095" w:type="dxa"/>
            <w:shd w:val="clear" w:color="auto" w:fill="auto"/>
          </w:tcPr>
          <w:p w14:paraId="65E04325" w14:textId="77777777" w:rsidR="005D44D5" w:rsidRPr="00F75AD8" w:rsidRDefault="00146CE9" w:rsidP="004C42C7">
            <w:pPr>
              <w:rPr>
                <w:rFonts w:ascii="Open Sans" w:hAnsi="Open Sans" w:cs="Open Sans"/>
                <w:sz w:val="24"/>
                <w:szCs w:val="24"/>
              </w:rPr>
            </w:pPr>
            <w:r w:rsidRPr="00F75AD8">
              <w:rPr>
                <w:rFonts w:ascii="Open Sans" w:hAnsi="Open Sans" w:cs="Open Sans"/>
                <w:sz w:val="24"/>
                <w:szCs w:val="24"/>
              </w:rPr>
              <w:t>Head of Communications</w:t>
            </w:r>
          </w:p>
        </w:tc>
      </w:tr>
      <w:tr w:rsidR="00F754B2" w:rsidRPr="00366D50" w14:paraId="65126FE3" w14:textId="77777777" w:rsidTr="000B5C6E">
        <w:tc>
          <w:tcPr>
            <w:tcW w:w="3085" w:type="dxa"/>
            <w:shd w:val="clear" w:color="auto" w:fill="auto"/>
          </w:tcPr>
          <w:p w14:paraId="391EB302" w14:textId="77777777" w:rsidR="00F754B2" w:rsidRPr="00F75AD8" w:rsidRDefault="00F754B2" w:rsidP="004C42C7">
            <w:pPr>
              <w:rPr>
                <w:rFonts w:ascii="Open Sans" w:hAnsi="Open Sans" w:cs="Open Sans"/>
                <w:b/>
                <w:sz w:val="24"/>
                <w:szCs w:val="24"/>
              </w:rPr>
            </w:pPr>
            <w:r w:rsidRPr="00F75AD8">
              <w:rPr>
                <w:rFonts w:ascii="Open Sans" w:hAnsi="Open Sans" w:cs="Open Sans"/>
                <w:b/>
                <w:sz w:val="24"/>
                <w:szCs w:val="24"/>
              </w:rPr>
              <w:t>Contract Type</w:t>
            </w:r>
          </w:p>
        </w:tc>
        <w:tc>
          <w:tcPr>
            <w:tcW w:w="6095" w:type="dxa"/>
            <w:shd w:val="clear" w:color="auto" w:fill="auto"/>
          </w:tcPr>
          <w:p w14:paraId="69C621CD" w14:textId="77777777" w:rsidR="00F754B2" w:rsidRPr="00F75AD8" w:rsidRDefault="00F754B2" w:rsidP="00F754B2">
            <w:pPr>
              <w:rPr>
                <w:rFonts w:ascii="Open Sans" w:hAnsi="Open Sans" w:cs="Open Sans"/>
                <w:sz w:val="24"/>
                <w:szCs w:val="24"/>
              </w:rPr>
            </w:pPr>
            <w:r w:rsidRPr="00F75AD8">
              <w:rPr>
                <w:rFonts w:ascii="Open Sans" w:hAnsi="Open Sans" w:cs="Open Sans"/>
                <w:sz w:val="24"/>
                <w:szCs w:val="24"/>
              </w:rPr>
              <w:t>Permanent</w:t>
            </w:r>
          </w:p>
          <w:p w14:paraId="710B99A6" w14:textId="77777777" w:rsidR="00F754B2" w:rsidRPr="00F75AD8" w:rsidRDefault="00F754B2" w:rsidP="00F754B2">
            <w:pPr>
              <w:rPr>
                <w:rFonts w:ascii="Open Sans" w:hAnsi="Open Sans" w:cs="Open Sans"/>
                <w:sz w:val="24"/>
                <w:szCs w:val="24"/>
              </w:rPr>
            </w:pPr>
            <w:r w:rsidRPr="00F75AD8">
              <w:rPr>
                <w:rFonts w:ascii="Open Sans" w:hAnsi="Open Sans" w:cs="Open Sans"/>
                <w:sz w:val="24"/>
                <w:szCs w:val="24"/>
              </w:rPr>
              <w:t xml:space="preserve">Full-time </w:t>
            </w:r>
            <w:r w:rsidR="00F75AD8">
              <w:rPr>
                <w:rFonts w:ascii="Open Sans" w:hAnsi="Open Sans" w:cs="Open Sans"/>
                <w:sz w:val="24"/>
                <w:szCs w:val="24"/>
              </w:rPr>
              <w:t>(37.5hrs/week, Mon-Fri)</w:t>
            </w:r>
          </w:p>
        </w:tc>
      </w:tr>
      <w:tr w:rsidR="005D44D5" w:rsidRPr="00366D50" w14:paraId="28249C60" w14:textId="77777777" w:rsidTr="000B5C6E">
        <w:tc>
          <w:tcPr>
            <w:tcW w:w="3085" w:type="dxa"/>
            <w:shd w:val="clear" w:color="auto" w:fill="auto"/>
          </w:tcPr>
          <w:p w14:paraId="0F5B379A" w14:textId="77777777" w:rsidR="005D44D5" w:rsidRPr="00F75AD8" w:rsidRDefault="005D44D5" w:rsidP="004C42C7">
            <w:pPr>
              <w:rPr>
                <w:rFonts w:ascii="Open Sans" w:hAnsi="Open Sans" w:cs="Open Sans"/>
                <w:b/>
                <w:sz w:val="24"/>
                <w:szCs w:val="24"/>
              </w:rPr>
            </w:pPr>
            <w:r w:rsidRPr="00F75AD8">
              <w:rPr>
                <w:rFonts w:ascii="Open Sans" w:hAnsi="Open Sans" w:cs="Open Sans"/>
                <w:b/>
                <w:sz w:val="24"/>
                <w:szCs w:val="24"/>
              </w:rPr>
              <w:t>People Management</w:t>
            </w:r>
          </w:p>
          <w:p w14:paraId="3970C425" w14:textId="77777777" w:rsidR="005D44D5" w:rsidRPr="00F75AD8" w:rsidRDefault="005D44D5" w:rsidP="004C42C7">
            <w:pPr>
              <w:rPr>
                <w:rFonts w:ascii="Open Sans" w:hAnsi="Open Sans" w:cs="Open Sans"/>
                <w:b/>
                <w:sz w:val="24"/>
                <w:szCs w:val="24"/>
              </w:rPr>
            </w:pPr>
          </w:p>
        </w:tc>
        <w:tc>
          <w:tcPr>
            <w:tcW w:w="6095" w:type="dxa"/>
            <w:shd w:val="clear" w:color="auto" w:fill="auto"/>
          </w:tcPr>
          <w:p w14:paraId="362197EF" w14:textId="796D5FE5" w:rsidR="005D44D5" w:rsidRPr="009F6B6E" w:rsidRDefault="00105CE8" w:rsidP="004C42C7">
            <w:pPr>
              <w:rPr>
                <w:rFonts w:ascii="Open Sans" w:hAnsi="Open Sans" w:cs="Open Sans"/>
                <w:i/>
                <w:iCs/>
                <w:sz w:val="24"/>
                <w:szCs w:val="24"/>
              </w:rPr>
            </w:pPr>
            <w:r w:rsidRPr="00F75AD8">
              <w:rPr>
                <w:rFonts w:ascii="Open Sans" w:hAnsi="Open Sans" w:cs="Open Sans"/>
                <w:b/>
                <w:sz w:val="24"/>
                <w:szCs w:val="24"/>
              </w:rPr>
              <w:t>Direct Reports:</w:t>
            </w:r>
            <w:r w:rsidR="00146CE9" w:rsidRPr="00F75AD8">
              <w:rPr>
                <w:rFonts w:ascii="Open Sans" w:hAnsi="Open Sans" w:cs="Open Sans"/>
                <w:b/>
                <w:sz w:val="24"/>
                <w:szCs w:val="24"/>
              </w:rPr>
              <w:t xml:space="preserve"> </w:t>
            </w:r>
            <w:r w:rsidR="009F6B6E">
              <w:rPr>
                <w:rFonts w:ascii="Open Sans" w:hAnsi="Open Sans" w:cs="Open Sans"/>
                <w:sz w:val="24"/>
                <w:szCs w:val="24"/>
              </w:rPr>
              <w:t xml:space="preserve">Communications Officer </w:t>
            </w:r>
            <w:r w:rsidR="009F6B6E" w:rsidRPr="009F6B6E">
              <w:rPr>
                <w:rFonts w:ascii="Open Sans" w:hAnsi="Open Sans" w:cs="Open Sans"/>
                <w:i/>
                <w:iCs/>
                <w:sz w:val="24"/>
                <w:szCs w:val="24"/>
              </w:rPr>
              <w:t>(Sport &amp; Student Experience)</w:t>
            </w:r>
          </w:p>
          <w:p w14:paraId="41CE7328" w14:textId="77777777" w:rsidR="005D44D5" w:rsidRPr="00F75AD8" w:rsidRDefault="005D44D5" w:rsidP="004C42C7">
            <w:pPr>
              <w:rPr>
                <w:rFonts w:ascii="Open Sans" w:hAnsi="Open Sans" w:cs="Open Sans"/>
                <w:sz w:val="24"/>
                <w:szCs w:val="24"/>
              </w:rPr>
            </w:pPr>
            <w:r w:rsidRPr="00F75AD8">
              <w:rPr>
                <w:rFonts w:ascii="Open Sans" w:hAnsi="Open Sans" w:cs="Open Sans"/>
                <w:b/>
                <w:sz w:val="24"/>
                <w:szCs w:val="24"/>
              </w:rPr>
              <w:t>Indirect Reports:</w:t>
            </w:r>
            <w:r w:rsidR="00F754B2" w:rsidRPr="00F75AD8">
              <w:rPr>
                <w:rFonts w:ascii="Open Sans" w:hAnsi="Open Sans" w:cs="Open Sans"/>
                <w:b/>
                <w:sz w:val="24"/>
                <w:szCs w:val="24"/>
              </w:rPr>
              <w:t xml:space="preserve"> </w:t>
            </w:r>
            <w:r w:rsidR="00146CE9" w:rsidRPr="00F75AD8">
              <w:rPr>
                <w:rFonts w:ascii="Open Sans" w:hAnsi="Open Sans" w:cs="Open Sans"/>
                <w:sz w:val="24"/>
                <w:szCs w:val="24"/>
              </w:rPr>
              <w:t>None</w:t>
            </w:r>
          </w:p>
        </w:tc>
      </w:tr>
      <w:tr w:rsidR="005D44D5" w:rsidRPr="00366D50" w14:paraId="1C97FD80" w14:textId="77777777" w:rsidTr="000B5C6E">
        <w:tc>
          <w:tcPr>
            <w:tcW w:w="3085" w:type="dxa"/>
            <w:shd w:val="clear" w:color="auto" w:fill="auto"/>
          </w:tcPr>
          <w:p w14:paraId="1F8FD65C" w14:textId="77777777" w:rsidR="005D44D5" w:rsidRPr="00F75AD8" w:rsidRDefault="005D44D5" w:rsidP="004C42C7">
            <w:pPr>
              <w:rPr>
                <w:rFonts w:ascii="Open Sans" w:hAnsi="Open Sans" w:cs="Open Sans"/>
                <w:b/>
                <w:sz w:val="24"/>
                <w:szCs w:val="24"/>
              </w:rPr>
            </w:pPr>
            <w:r w:rsidRPr="00F75AD8">
              <w:rPr>
                <w:rFonts w:ascii="Open Sans" w:hAnsi="Open Sans" w:cs="Open Sans"/>
                <w:b/>
                <w:sz w:val="24"/>
                <w:szCs w:val="24"/>
              </w:rPr>
              <w:t>Monetary Responsibility</w:t>
            </w:r>
          </w:p>
        </w:tc>
        <w:tc>
          <w:tcPr>
            <w:tcW w:w="6095" w:type="dxa"/>
            <w:shd w:val="clear" w:color="auto" w:fill="auto"/>
          </w:tcPr>
          <w:p w14:paraId="6C1F45D6" w14:textId="77777777" w:rsidR="000B5C6E" w:rsidRPr="00F75AD8" w:rsidRDefault="005D44D5" w:rsidP="000B5C6E">
            <w:pPr>
              <w:rPr>
                <w:rFonts w:ascii="Open Sans" w:hAnsi="Open Sans" w:cs="Open Sans"/>
                <w:sz w:val="24"/>
                <w:szCs w:val="24"/>
              </w:rPr>
            </w:pPr>
            <w:r w:rsidRPr="00F75AD8">
              <w:rPr>
                <w:rFonts w:ascii="Open Sans" w:hAnsi="Open Sans" w:cs="Open Sans"/>
                <w:b/>
                <w:sz w:val="24"/>
                <w:szCs w:val="24"/>
              </w:rPr>
              <w:t>Budget:</w:t>
            </w:r>
            <w:r w:rsidR="00EF5236" w:rsidRPr="00F75AD8">
              <w:rPr>
                <w:rFonts w:ascii="Open Sans" w:hAnsi="Open Sans" w:cs="Open Sans"/>
                <w:sz w:val="24"/>
                <w:szCs w:val="24"/>
              </w:rPr>
              <w:t xml:space="preserve"> </w:t>
            </w:r>
            <w:r w:rsidR="00F75AD8">
              <w:rPr>
                <w:rFonts w:ascii="Open Sans" w:hAnsi="Open Sans" w:cs="Open Sans"/>
                <w:sz w:val="24"/>
                <w:szCs w:val="24"/>
              </w:rPr>
              <w:t>o</w:t>
            </w:r>
            <w:r w:rsidR="00146CE9" w:rsidRPr="00F75AD8">
              <w:rPr>
                <w:rFonts w:ascii="Open Sans" w:hAnsi="Open Sans" w:cs="Open Sans"/>
                <w:sz w:val="24"/>
                <w:szCs w:val="24"/>
              </w:rPr>
              <w:t xml:space="preserve">verseeing the media spend </w:t>
            </w:r>
            <w:r w:rsidR="00F75AD8" w:rsidRPr="00F75AD8">
              <w:rPr>
                <w:rFonts w:ascii="Open Sans" w:hAnsi="Open Sans" w:cs="Open Sans"/>
                <w:sz w:val="24"/>
                <w:szCs w:val="24"/>
              </w:rPr>
              <w:t>with</w:t>
            </w:r>
            <w:r w:rsidR="00146CE9" w:rsidRPr="00F75AD8">
              <w:rPr>
                <w:rFonts w:ascii="Open Sans" w:hAnsi="Open Sans" w:cs="Open Sans"/>
                <w:sz w:val="24"/>
                <w:szCs w:val="24"/>
              </w:rPr>
              <w:t xml:space="preserve">in the wider-communications budget. </w:t>
            </w:r>
          </w:p>
          <w:p w14:paraId="06C70859" w14:textId="77777777" w:rsidR="005D44D5" w:rsidRPr="00F75AD8" w:rsidRDefault="005D44D5" w:rsidP="00105CE8">
            <w:pPr>
              <w:rPr>
                <w:rFonts w:ascii="Open Sans" w:hAnsi="Open Sans" w:cs="Open Sans"/>
                <w:b/>
                <w:sz w:val="24"/>
                <w:szCs w:val="24"/>
              </w:rPr>
            </w:pPr>
            <w:r w:rsidRPr="00F75AD8">
              <w:rPr>
                <w:rFonts w:ascii="Open Sans" w:hAnsi="Open Sans" w:cs="Open Sans"/>
                <w:b/>
                <w:sz w:val="24"/>
                <w:szCs w:val="24"/>
              </w:rPr>
              <w:t>Risk Management:</w:t>
            </w:r>
            <w:r w:rsidR="00105CE8" w:rsidRPr="00F75AD8">
              <w:rPr>
                <w:rFonts w:ascii="Open Sans" w:hAnsi="Open Sans" w:cs="Open Sans"/>
                <w:sz w:val="24"/>
                <w:szCs w:val="24"/>
              </w:rPr>
              <w:t xml:space="preserve"> </w:t>
            </w:r>
            <w:r w:rsidR="00146CE9" w:rsidRPr="00F75AD8">
              <w:rPr>
                <w:rFonts w:ascii="Open Sans" w:hAnsi="Open Sans" w:cs="Open Sans"/>
                <w:sz w:val="24"/>
                <w:szCs w:val="24"/>
              </w:rPr>
              <w:t>managing relationships with the media and reputational risk through provision of advice to colleges.</w:t>
            </w:r>
          </w:p>
        </w:tc>
      </w:tr>
      <w:tr w:rsidR="005D44D5" w:rsidRPr="00366D50" w14:paraId="1E2C8C47" w14:textId="77777777" w:rsidTr="000B5C6E">
        <w:tc>
          <w:tcPr>
            <w:tcW w:w="3085" w:type="dxa"/>
            <w:shd w:val="clear" w:color="auto" w:fill="auto"/>
          </w:tcPr>
          <w:p w14:paraId="0DE4CFB3" w14:textId="77777777" w:rsidR="005D44D5" w:rsidRPr="00F75AD8" w:rsidRDefault="005D44D5" w:rsidP="004C42C7">
            <w:pPr>
              <w:rPr>
                <w:rFonts w:ascii="Open Sans" w:hAnsi="Open Sans" w:cs="Open Sans"/>
                <w:b/>
                <w:sz w:val="24"/>
                <w:szCs w:val="24"/>
              </w:rPr>
            </w:pPr>
            <w:r w:rsidRPr="00F75AD8">
              <w:rPr>
                <w:rFonts w:ascii="Open Sans" w:hAnsi="Open Sans" w:cs="Open Sans"/>
                <w:b/>
                <w:sz w:val="24"/>
                <w:szCs w:val="24"/>
              </w:rPr>
              <w:t>External Key Contacts</w:t>
            </w:r>
          </w:p>
        </w:tc>
        <w:tc>
          <w:tcPr>
            <w:tcW w:w="6095" w:type="dxa"/>
            <w:shd w:val="clear" w:color="auto" w:fill="auto"/>
          </w:tcPr>
          <w:p w14:paraId="1E00C259" w14:textId="77777777" w:rsidR="005D44D5" w:rsidRPr="00F75AD8" w:rsidRDefault="00146CE9" w:rsidP="00105CE8">
            <w:pPr>
              <w:rPr>
                <w:rFonts w:ascii="Open Sans" w:hAnsi="Open Sans" w:cs="Open Sans"/>
                <w:sz w:val="24"/>
                <w:szCs w:val="24"/>
              </w:rPr>
            </w:pPr>
            <w:r w:rsidRPr="00F75AD8">
              <w:rPr>
                <w:rFonts w:ascii="Open Sans" w:hAnsi="Open Sans" w:cs="Open Sans"/>
                <w:sz w:val="24"/>
                <w:szCs w:val="24"/>
              </w:rPr>
              <w:t xml:space="preserve">Editors and journalists – national, sector, and regional. Senior leaders and comms teams at member organisations. Press and PR teams at campaign partner organisations. </w:t>
            </w:r>
          </w:p>
        </w:tc>
      </w:tr>
      <w:tr w:rsidR="005D44D5" w:rsidRPr="00366D50" w14:paraId="0051ED8F" w14:textId="77777777" w:rsidTr="000B5C6E">
        <w:tc>
          <w:tcPr>
            <w:tcW w:w="3085" w:type="dxa"/>
            <w:shd w:val="clear" w:color="auto" w:fill="auto"/>
          </w:tcPr>
          <w:p w14:paraId="2E0E3F42" w14:textId="77777777" w:rsidR="005D44D5" w:rsidRPr="00F75AD8" w:rsidRDefault="005D44D5" w:rsidP="004C42C7">
            <w:pPr>
              <w:rPr>
                <w:rFonts w:ascii="Open Sans" w:hAnsi="Open Sans" w:cs="Open Sans"/>
                <w:b/>
                <w:sz w:val="24"/>
                <w:szCs w:val="24"/>
              </w:rPr>
            </w:pPr>
            <w:r w:rsidRPr="00F75AD8">
              <w:rPr>
                <w:rFonts w:ascii="Open Sans" w:hAnsi="Open Sans" w:cs="Open Sans"/>
                <w:b/>
                <w:sz w:val="24"/>
                <w:szCs w:val="24"/>
              </w:rPr>
              <w:t>Internal Key Contacts</w:t>
            </w:r>
          </w:p>
        </w:tc>
        <w:tc>
          <w:tcPr>
            <w:tcW w:w="6095" w:type="dxa"/>
            <w:shd w:val="clear" w:color="auto" w:fill="auto"/>
          </w:tcPr>
          <w:p w14:paraId="739D9B0B" w14:textId="77777777" w:rsidR="005D44D5" w:rsidRPr="00F75AD8" w:rsidRDefault="00146CE9" w:rsidP="00105CE8">
            <w:pPr>
              <w:rPr>
                <w:rFonts w:ascii="Open Sans" w:hAnsi="Open Sans" w:cs="Open Sans"/>
                <w:sz w:val="24"/>
                <w:szCs w:val="24"/>
              </w:rPr>
            </w:pPr>
            <w:r w:rsidRPr="00F75AD8">
              <w:rPr>
                <w:rFonts w:ascii="Open Sans" w:hAnsi="Open Sans" w:cs="Open Sans"/>
                <w:sz w:val="24"/>
                <w:szCs w:val="24"/>
              </w:rPr>
              <w:t>Chief Executive and Deputy Chief Executives</w:t>
            </w:r>
            <w:r w:rsidR="00A544C2">
              <w:rPr>
                <w:rFonts w:ascii="Open Sans" w:hAnsi="Open Sans" w:cs="Open Sans"/>
                <w:sz w:val="24"/>
                <w:szCs w:val="24"/>
              </w:rPr>
              <w:t>,</w:t>
            </w:r>
            <w:r w:rsidRPr="00F75AD8">
              <w:rPr>
                <w:rFonts w:ascii="Open Sans" w:hAnsi="Open Sans" w:cs="Open Sans"/>
                <w:sz w:val="24"/>
                <w:szCs w:val="24"/>
              </w:rPr>
              <w:t xml:space="preserve"> </w:t>
            </w:r>
            <w:r w:rsidR="00F75AD8">
              <w:rPr>
                <w:rFonts w:ascii="Open Sans" w:hAnsi="Open Sans" w:cs="Open Sans"/>
                <w:sz w:val="24"/>
                <w:szCs w:val="24"/>
              </w:rPr>
              <w:t xml:space="preserve">Public Affairs, </w:t>
            </w:r>
            <w:r w:rsidRPr="00F75AD8">
              <w:rPr>
                <w:rFonts w:ascii="Open Sans" w:hAnsi="Open Sans" w:cs="Open Sans"/>
                <w:sz w:val="24"/>
                <w:szCs w:val="24"/>
              </w:rPr>
              <w:t xml:space="preserve">Policy, </w:t>
            </w:r>
            <w:r w:rsidR="00F75AD8">
              <w:rPr>
                <w:rFonts w:ascii="Open Sans" w:hAnsi="Open Sans" w:cs="Open Sans"/>
                <w:sz w:val="24"/>
                <w:szCs w:val="24"/>
              </w:rPr>
              <w:t xml:space="preserve">and </w:t>
            </w:r>
            <w:r w:rsidRPr="00F75AD8">
              <w:rPr>
                <w:rFonts w:ascii="Open Sans" w:hAnsi="Open Sans" w:cs="Open Sans"/>
                <w:sz w:val="24"/>
                <w:szCs w:val="24"/>
              </w:rPr>
              <w:t>Projects teams</w:t>
            </w:r>
            <w:r w:rsidR="00A544C2">
              <w:rPr>
                <w:rFonts w:ascii="Open Sans" w:hAnsi="Open Sans" w:cs="Open Sans"/>
                <w:sz w:val="24"/>
                <w:szCs w:val="24"/>
              </w:rPr>
              <w:t>,</w:t>
            </w:r>
            <w:r w:rsidRPr="00F75AD8">
              <w:rPr>
                <w:rFonts w:ascii="Open Sans" w:hAnsi="Open Sans" w:cs="Open Sans"/>
                <w:sz w:val="24"/>
                <w:szCs w:val="24"/>
              </w:rPr>
              <w:t xml:space="preserve"> Area Directors and </w:t>
            </w:r>
            <w:r w:rsidR="00A544C2">
              <w:rPr>
                <w:rFonts w:ascii="Open Sans" w:hAnsi="Open Sans" w:cs="Open Sans"/>
                <w:sz w:val="24"/>
                <w:szCs w:val="24"/>
              </w:rPr>
              <w:t>R</w:t>
            </w:r>
            <w:r w:rsidRPr="00F75AD8">
              <w:rPr>
                <w:rFonts w:ascii="Open Sans" w:hAnsi="Open Sans" w:cs="Open Sans"/>
                <w:sz w:val="24"/>
                <w:szCs w:val="24"/>
              </w:rPr>
              <w:t xml:space="preserve">egional </w:t>
            </w:r>
            <w:r w:rsidR="00A544C2">
              <w:rPr>
                <w:rFonts w:ascii="Open Sans" w:hAnsi="Open Sans" w:cs="Open Sans"/>
                <w:sz w:val="24"/>
                <w:szCs w:val="24"/>
              </w:rPr>
              <w:t>T</w:t>
            </w:r>
            <w:r w:rsidRPr="00F75AD8">
              <w:rPr>
                <w:rFonts w:ascii="Open Sans" w:hAnsi="Open Sans" w:cs="Open Sans"/>
                <w:sz w:val="24"/>
                <w:szCs w:val="24"/>
              </w:rPr>
              <w:t>eams.</w:t>
            </w:r>
          </w:p>
        </w:tc>
      </w:tr>
    </w:tbl>
    <w:p w14:paraId="62134477" w14:textId="77777777" w:rsidR="005D44D5" w:rsidRPr="00777C4C" w:rsidRDefault="005D44D5" w:rsidP="00777C4C">
      <w:pPr>
        <w:pStyle w:val="NoSpacing"/>
        <w:rPr>
          <w:rFonts w:ascii="Open Sans" w:hAnsi="Open Sans" w:cs="Open Sans"/>
          <w:sz w:val="28"/>
          <w:szCs w:val="28"/>
        </w:rPr>
      </w:pPr>
    </w:p>
    <w:p w14:paraId="183667F2" w14:textId="77777777" w:rsidR="00125DB7" w:rsidRDefault="007B0EE8" w:rsidP="00BA3A89">
      <w:pPr>
        <w:pStyle w:val="NoSpacing"/>
        <w:rPr>
          <w:rFonts w:ascii="Open Sans" w:eastAsia="Calibri" w:hAnsi="Open Sans" w:cs="Open Sans"/>
          <w:b/>
          <w:sz w:val="28"/>
          <w:szCs w:val="28"/>
        </w:rPr>
      </w:pPr>
      <w:r w:rsidRPr="00777C4C">
        <w:rPr>
          <w:rFonts w:ascii="Open Sans" w:eastAsia="Calibri" w:hAnsi="Open Sans" w:cs="Open Sans"/>
          <w:b/>
          <w:sz w:val="28"/>
          <w:szCs w:val="28"/>
        </w:rPr>
        <w:t>Key Accountabilities</w:t>
      </w:r>
      <w:r w:rsidR="000177B1" w:rsidRPr="00777C4C">
        <w:rPr>
          <w:rFonts w:ascii="Open Sans" w:eastAsia="Calibri" w:hAnsi="Open Sans" w:cs="Open Sans"/>
          <w:b/>
          <w:sz w:val="28"/>
          <w:szCs w:val="28"/>
        </w:rPr>
        <w:t xml:space="preserve"> &amp; Responsibilities</w:t>
      </w:r>
    </w:p>
    <w:p w14:paraId="7A3E6130" w14:textId="77777777" w:rsidR="00BA3A89" w:rsidRPr="00BA3A89" w:rsidRDefault="00BA3A89" w:rsidP="0044575E">
      <w:pPr>
        <w:pStyle w:val="NoSpacing"/>
        <w:rPr>
          <w:rFonts w:ascii="Open Sans" w:eastAsia="Calibri" w:hAnsi="Open Sans" w:cs="Open Sans"/>
          <w:b/>
          <w:sz w:val="28"/>
          <w:szCs w:val="28"/>
        </w:rPr>
      </w:pPr>
    </w:p>
    <w:p w14:paraId="46236A12" w14:textId="77777777" w:rsidR="00146CE9" w:rsidRPr="00F75AD8" w:rsidRDefault="00146CE9" w:rsidP="0044575E">
      <w:pPr>
        <w:pStyle w:val="Default"/>
        <w:numPr>
          <w:ilvl w:val="0"/>
          <w:numId w:val="8"/>
        </w:numPr>
        <w:ind w:left="360"/>
        <w:jc w:val="both"/>
      </w:pPr>
      <w:r w:rsidRPr="00F75AD8">
        <w:t xml:space="preserve">Securing high-profile national print and broadcast media coverage for the Association of Colleges, our members, and the wider further education sector </w:t>
      </w:r>
    </w:p>
    <w:p w14:paraId="57A9034A" w14:textId="77777777" w:rsidR="00146CE9" w:rsidRPr="00F75AD8" w:rsidRDefault="00146CE9" w:rsidP="0044575E">
      <w:pPr>
        <w:pStyle w:val="Default"/>
        <w:ind w:left="360"/>
        <w:jc w:val="both"/>
      </w:pPr>
    </w:p>
    <w:p w14:paraId="09F0040E" w14:textId="79923A69" w:rsidR="0044575E" w:rsidRDefault="00146CE9" w:rsidP="0044575E">
      <w:pPr>
        <w:pStyle w:val="Default"/>
        <w:numPr>
          <w:ilvl w:val="0"/>
          <w:numId w:val="8"/>
        </w:numPr>
        <w:ind w:left="360"/>
        <w:jc w:val="both"/>
      </w:pPr>
      <w:r w:rsidRPr="00F75AD8">
        <w:t>Collaborating with colleagues from all areas of the</w:t>
      </w:r>
      <w:r w:rsidR="009F6B6E">
        <w:t xml:space="preserve"> organisation</w:t>
      </w:r>
      <w:r w:rsidRPr="00F75AD8">
        <w:t xml:space="preserve">, and with member colleges to proactively identify PR opportunities and then pitching to </w:t>
      </w:r>
      <w:proofErr w:type="gramStart"/>
      <w:r w:rsidRPr="00F75AD8">
        <w:t>journalists</w:t>
      </w:r>
      <w:proofErr w:type="gramEnd"/>
    </w:p>
    <w:p w14:paraId="57D83C37" w14:textId="77777777" w:rsidR="0044575E" w:rsidRDefault="0044575E" w:rsidP="0044575E">
      <w:pPr>
        <w:pStyle w:val="Default"/>
        <w:ind w:left="360"/>
        <w:jc w:val="both"/>
      </w:pPr>
    </w:p>
    <w:p w14:paraId="1D8AED7D" w14:textId="6570B9F1" w:rsidR="0044575E" w:rsidRDefault="00146CE9" w:rsidP="0044575E">
      <w:pPr>
        <w:pStyle w:val="Default"/>
        <w:numPr>
          <w:ilvl w:val="0"/>
          <w:numId w:val="8"/>
        </w:numPr>
        <w:ind w:left="360"/>
        <w:jc w:val="both"/>
      </w:pPr>
      <w:r w:rsidRPr="00F75AD8">
        <w:t xml:space="preserve">Taking a leading role in our sector-wide campaigns </w:t>
      </w:r>
      <w:r w:rsidR="009F6B6E">
        <w:t xml:space="preserve">to boost the profile and reputation of colleges and </w:t>
      </w:r>
      <w:proofErr w:type="gramStart"/>
      <w:r w:rsidR="009F6B6E">
        <w:t>skills</w:t>
      </w:r>
      <w:proofErr w:type="gramEnd"/>
    </w:p>
    <w:p w14:paraId="75C59046" w14:textId="77777777" w:rsidR="0044575E" w:rsidRDefault="0044575E" w:rsidP="0044575E">
      <w:pPr>
        <w:pStyle w:val="Default"/>
        <w:jc w:val="both"/>
      </w:pPr>
    </w:p>
    <w:p w14:paraId="373CD2A7" w14:textId="77777777" w:rsidR="00146CE9" w:rsidRPr="00F75AD8" w:rsidRDefault="00146CE9" w:rsidP="0044575E">
      <w:pPr>
        <w:pStyle w:val="Default"/>
        <w:numPr>
          <w:ilvl w:val="0"/>
          <w:numId w:val="8"/>
        </w:numPr>
        <w:ind w:left="360"/>
        <w:jc w:val="both"/>
      </w:pPr>
      <w:r w:rsidRPr="00F75AD8">
        <w:t xml:space="preserve">Managing the relationships with key editors and journalists to expand our </w:t>
      </w:r>
      <w:r w:rsidR="00F75AD8">
        <w:t>reach</w:t>
      </w:r>
    </w:p>
    <w:p w14:paraId="336A2902" w14:textId="77777777" w:rsidR="0044575E" w:rsidRDefault="0044575E" w:rsidP="0044575E">
      <w:pPr>
        <w:pStyle w:val="Default"/>
        <w:jc w:val="both"/>
      </w:pPr>
    </w:p>
    <w:p w14:paraId="0AB4117D" w14:textId="77777777" w:rsidR="00146CE9" w:rsidRPr="00F75AD8" w:rsidRDefault="00146CE9" w:rsidP="0044575E">
      <w:pPr>
        <w:pStyle w:val="Default"/>
        <w:numPr>
          <w:ilvl w:val="0"/>
          <w:numId w:val="9"/>
        </w:numPr>
        <w:jc w:val="both"/>
      </w:pPr>
      <w:r w:rsidRPr="00F75AD8">
        <w:t xml:space="preserve">Identifying and securing opportunities, outside of the traditional media for us to boost our profile and the profile of our members </w:t>
      </w:r>
    </w:p>
    <w:p w14:paraId="390FA122" w14:textId="77777777" w:rsidR="00146CE9" w:rsidRPr="00F75AD8" w:rsidRDefault="00146CE9" w:rsidP="0082206F">
      <w:pPr>
        <w:pStyle w:val="ListParagraph"/>
        <w:spacing w:line="240" w:lineRule="auto"/>
        <w:jc w:val="both"/>
        <w:rPr>
          <w:rFonts w:ascii="Open Sans" w:hAnsi="Open Sans" w:cs="Open Sans"/>
          <w:sz w:val="24"/>
          <w:szCs w:val="24"/>
        </w:rPr>
      </w:pPr>
    </w:p>
    <w:p w14:paraId="27A55C16" w14:textId="77777777" w:rsidR="00146CE9" w:rsidRPr="00F75AD8" w:rsidRDefault="00146CE9" w:rsidP="0044575E">
      <w:pPr>
        <w:pStyle w:val="Default"/>
        <w:numPr>
          <w:ilvl w:val="0"/>
          <w:numId w:val="9"/>
        </w:numPr>
        <w:jc w:val="both"/>
      </w:pPr>
      <w:r w:rsidRPr="00F75AD8">
        <w:t>Providing first-class communications support to colleagues and members, including advice and guidance during a crisis</w:t>
      </w:r>
    </w:p>
    <w:p w14:paraId="0DCA7D74" w14:textId="77777777" w:rsidR="00146CE9" w:rsidRPr="00F75AD8" w:rsidRDefault="00146CE9" w:rsidP="00BA3A89">
      <w:pPr>
        <w:pStyle w:val="Default"/>
        <w:jc w:val="both"/>
      </w:pPr>
      <w:r w:rsidRPr="00F75AD8">
        <w:t xml:space="preserve"> </w:t>
      </w:r>
    </w:p>
    <w:p w14:paraId="2C3B8D3B" w14:textId="77777777" w:rsidR="00146CE9" w:rsidRDefault="00146CE9" w:rsidP="00BA3A89">
      <w:pPr>
        <w:pStyle w:val="Default"/>
        <w:numPr>
          <w:ilvl w:val="0"/>
          <w:numId w:val="9"/>
        </w:numPr>
        <w:jc w:val="both"/>
      </w:pPr>
      <w:r w:rsidRPr="00F75AD8">
        <w:t xml:space="preserve">Drafting and distributing proactive and reactive media statements and releases, features and letters to editors, in partnership with appropriate AoC staff </w:t>
      </w:r>
    </w:p>
    <w:p w14:paraId="03A5CBDB" w14:textId="77777777" w:rsidR="0044575E" w:rsidRPr="0044575E" w:rsidRDefault="0044575E" w:rsidP="0044575E">
      <w:pPr>
        <w:pStyle w:val="Default"/>
        <w:jc w:val="both"/>
      </w:pPr>
    </w:p>
    <w:p w14:paraId="0A8A459D" w14:textId="77777777" w:rsidR="00146CE9" w:rsidRPr="00F75AD8" w:rsidRDefault="00146CE9" w:rsidP="0044575E">
      <w:pPr>
        <w:pStyle w:val="Default"/>
        <w:numPr>
          <w:ilvl w:val="0"/>
          <w:numId w:val="9"/>
        </w:numPr>
        <w:jc w:val="both"/>
      </w:pPr>
      <w:r w:rsidRPr="00F75AD8">
        <w:t xml:space="preserve">Ensuring appropriate and timely responses to policy announcements from Government and elsewhere by consulting and liaising with AoC staff and colleges in order to maximise AoC’s impact and </w:t>
      </w:r>
      <w:proofErr w:type="gramStart"/>
      <w:r w:rsidRPr="00F75AD8">
        <w:t>influence</w:t>
      </w:r>
      <w:proofErr w:type="gramEnd"/>
    </w:p>
    <w:p w14:paraId="759D3C39" w14:textId="77777777" w:rsidR="00146CE9" w:rsidRPr="00F75AD8" w:rsidRDefault="00146CE9" w:rsidP="0082206F">
      <w:pPr>
        <w:pStyle w:val="ListParagraph"/>
        <w:spacing w:line="240" w:lineRule="auto"/>
        <w:jc w:val="both"/>
        <w:rPr>
          <w:rFonts w:ascii="Open Sans" w:hAnsi="Open Sans" w:cs="Open Sans"/>
          <w:sz w:val="24"/>
          <w:szCs w:val="24"/>
        </w:rPr>
      </w:pPr>
    </w:p>
    <w:p w14:paraId="2C1C4CA5" w14:textId="77777777" w:rsidR="00146CE9" w:rsidRPr="00F75AD8" w:rsidRDefault="00146CE9" w:rsidP="0044575E">
      <w:pPr>
        <w:pStyle w:val="Default"/>
        <w:numPr>
          <w:ilvl w:val="0"/>
          <w:numId w:val="9"/>
        </w:numPr>
        <w:jc w:val="both"/>
      </w:pPr>
      <w:r w:rsidRPr="00F75AD8">
        <w:t xml:space="preserve">Monitoring and reporting on AoC’s press performance, using it as an opportunity to make constant improvements </w:t>
      </w:r>
    </w:p>
    <w:p w14:paraId="54B52C2F" w14:textId="77777777" w:rsidR="00146CE9" w:rsidRPr="00F75AD8" w:rsidRDefault="00146CE9" w:rsidP="0082206F">
      <w:pPr>
        <w:pStyle w:val="ListParagraph"/>
        <w:spacing w:line="240" w:lineRule="auto"/>
        <w:jc w:val="both"/>
        <w:rPr>
          <w:rFonts w:ascii="Open Sans" w:hAnsi="Open Sans" w:cs="Open Sans"/>
          <w:sz w:val="24"/>
          <w:szCs w:val="24"/>
        </w:rPr>
      </w:pPr>
    </w:p>
    <w:p w14:paraId="456CE389" w14:textId="77777777" w:rsidR="00146CE9" w:rsidRPr="00F75AD8" w:rsidRDefault="00146CE9" w:rsidP="0044575E">
      <w:pPr>
        <w:pStyle w:val="Default"/>
        <w:numPr>
          <w:ilvl w:val="0"/>
          <w:numId w:val="9"/>
        </w:numPr>
        <w:jc w:val="both"/>
      </w:pPr>
      <w:r w:rsidRPr="00F75AD8">
        <w:t xml:space="preserve">Managing our media monitoring and database system, and ensuring it is up-to-date </w:t>
      </w:r>
    </w:p>
    <w:p w14:paraId="7D61DE26" w14:textId="77777777" w:rsidR="00146CE9" w:rsidRPr="00F75AD8" w:rsidRDefault="00146CE9" w:rsidP="0082206F">
      <w:pPr>
        <w:spacing w:line="240" w:lineRule="auto"/>
        <w:jc w:val="both"/>
        <w:rPr>
          <w:rFonts w:ascii="Open Sans" w:hAnsi="Open Sans" w:cs="Open Sans"/>
          <w:sz w:val="24"/>
          <w:szCs w:val="24"/>
        </w:rPr>
      </w:pPr>
    </w:p>
    <w:p w14:paraId="2E9460C6" w14:textId="2743B761" w:rsidR="00146CE9" w:rsidRPr="009F6B6E" w:rsidRDefault="00146CE9" w:rsidP="0082206F">
      <w:pPr>
        <w:pStyle w:val="Default"/>
        <w:numPr>
          <w:ilvl w:val="0"/>
          <w:numId w:val="9"/>
        </w:numPr>
        <w:jc w:val="both"/>
      </w:pPr>
      <w:r w:rsidRPr="00F75AD8">
        <w:rPr>
          <w:color w:val="auto"/>
        </w:rPr>
        <w:t>Managing relationships with marketing and PR staff in colleges, updating them on AoC activity, and involving them in AoC campaign work</w:t>
      </w:r>
    </w:p>
    <w:p w14:paraId="2F07ED7A" w14:textId="77777777" w:rsidR="009F6B6E" w:rsidRDefault="009F6B6E" w:rsidP="009F6B6E">
      <w:pPr>
        <w:pStyle w:val="ListParagraph"/>
      </w:pPr>
    </w:p>
    <w:p w14:paraId="5D3756C0" w14:textId="6D52BEEF" w:rsidR="009F6B6E" w:rsidRPr="0082206F" w:rsidRDefault="009F6B6E" w:rsidP="0082206F">
      <w:pPr>
        <w:pStyle w:val="Default"/>
        <w:numPr>
          <w:ilvl w:val="0"/>
          <w:numId w:val="9"/>
        </w:numPr>
        <w:jc w:val="both"/>
      </w:pPr>
      <w:r>
        <w:t>Line managing a Communications Officer</w:t>
      </w:r>
    </w:p>
    <w:p w14:paraId="0D516745" w14:textId="77777777" w:rsidR="0082206F" w:rsidRPr="0082206F" w:rsidRDefault="0082206F" w:rsidP="0082206F">
      <w:pPr>
        <w:pStyle w:val="Default"/>
        <w:jc w:val="both"/>
      </w:pPr>
    </w:p>
    <w:p w14:paraId="06F385A8" w14:textId="77777777" w:rsidR="00146CE9" w:rsidRPr="00F75AD8" w:rsidRDefault="00146CE9" w:rsidP="0044575E">
      <w:pPr>
        <w:pStyle w:val="Default"/>
        <w:numPr>
          <w:ilvl w:val="0"/>
          <w:numId w:val="9"/>
        </w:numPr>
        <w:jc w:val="both"/>
      </w:pPr>
      <w:r w:rsidRPr="00F75AD8">
        <w:rPr>
          <w:color w:val="auto"/>
        </w:rPr>
        <w:t xml:space="preserve">Working with the rest of the team in wider communications and marketing activities for the organisation. </w:t>
      </w:r>
    </w:p>
    <w:p w14:paraId="475B2B5D" w14:textId="77777777" w:rsidR="00105CE8" w:rsidRPr="00366D50" w:rsidRDefault="00105CE8" w:rsidP="00E01924">
      <w:pPr>
        <w:pStyle w:val="NoSpacing"/>
        <w:rPr>
          <w:rFonts w:ascii="Open Sans" w:hAnsi="Open Sans" w:cs="Open Sans"/>
        </w:rPr>
      </w:pPr>
    </w:p>
    <w:p w14:paraId="0F9B6482" w14:textId="77777777" w:rsidR="00457B37" w:rsidRPr="00146CE9" w:rsidRDefault="00457B37" w:rsidP="00146CE9">
      <w:pPr>
        <w:keepNext/>
        <w:spacing w:after="0" w:line="240" w:lineRule="auto"/>
        <w:outlineLvl w:val="0"/>
        <w:rPr>
          <w:rFonts w:ascii="Open Sans" w:hAnsi="Open Sans" w:cs="Open Sans"/>
          <w:b/>
          <w:noProof/>
          <w:sz w:val="36"/>
          <w:szCs w:val="36"/>
        </w:rPr>
      </w:pPr>
      <w:r w:rsidRPr="00366D50">
        <w:rPr>
          <w:rFonts w:ascii="Open Sans" w:hAnsi="Open Sans" w:cs="Open Sans"/>
          <w:b/>
          <w:noProof/>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99"/>
        <w:gridCol w:w="1328"/>
      </w:tblGrid>
      <w:tr w:rsidR="007B0EE8" w:rsidRPr="005259A6" w14:paraId="5CBED407" w14:textId="77777777" w:rsidTr="00ED2C3B">
        <w:tc>
          <w:tcPr>
            <w:tcW w:w="6289" w:type="dxa"/>
            <w:shd w:val="clear" w:color="auto" w:fill="00AFBD"/>
          </w:tcPr>
          <w:p w14:paraId="576B7AE9" w14:textId="77777777" w:rsidR="007B0EE8" w:rsidRPr="005259A6" w:rsidRDefault="007B0EE8" w:rsidP="00147941">
            <w:pPr>
              <w:spacing w:after="0" w:line="240" w:lineRule="auto"/>
              <w:rPr>
                <w:rFonts w:ascii="Open Sans" w:hAnsi="Open Sans" w:cs="Open Sans"/>
                <w:b/>
              </w:rPr>
            </w:pPr>
            <w:r w:rsidRPr="005259A6">
              <w:rPr>
                <w:rFonts w:ascii="Open Sans" w:hAnsi="Open Sans" w:cs="Open Sans"/>
                <w:b/>
              </w:rPr>
              <w:t>Description</w:t>
            </w:r>
          </w:p>
        </w:tc>
        <w:tc>
          <w:tcPr>
            <w:tcW w:w="1399" w:type="dxa"/>
            <w:shd w:val="clear" w:color="auto" w:fill="00AFBD"/>
          </w:tcPr>
          <w:p w14:paraId="51571283" w14:textId="77777777" w:rsidR="007B0EE8" w:rsidRPr="005259A6" w:rsidRDefault="007B0EE8" w:rsidP="00147941">
            <w:pPr>
              <w:spacing w:after="0" w:line="240" w:lineRule="auto"/>
              <w:rPr>
                <w:rFonts w:ascii="Open Sans" w:hAnsi="Open Sans" w:cs="Open Sans"/>
                <w:b/>
              </w:rPr>
            </w:pPr>
            <w:r w:rsidRPr="005259A6">
              <w:rPr>
                <w:rFonts w:ascii="Open Sans" w:hAnsi="Open Sans" w:cs="Open Sans"/>
                <w:b/>
              </w:rPr>
              <w:t>Essential</w:t>
            </w:r>
          </w:p>
        </w:tc>
        <w:tc>
          <w:tcPr>
            <w:tcW w:w="1328" w:type="dxa"/>
            <w:shd w:val="clear" w:color="auto" w:fill="00AFBD"/>
          </w:tcPr>
          <w:p w14:paraId="146E0B93" w14:textId="77777777" w:rsidR="007B0EE8" w:rsidRPr="005259A6" w:rsidRDefault="007B0EE8" w:rsidP="00147941">
            <w:pPr>
              <w:spacing w:after="0" w:line="240" w:lineRule="auto"/>
              <w:rPr>
                <w:rFonts w:ascii="Open Sans" w:hAnsi="Open Sans" w:cs="Open Sans"/>
                <w:b/>
              </w:rPr>
            </w:pPr>
            <w:r w:rsidRPr="005259A6">
              <w:rPr>
                <w:rFonts w:ascii="Open Sans" w:hAnsi="Open Sans" w:cs="Open Sans"/>
                <w:b/>
              </w:rPr>
              <w:t>Desirable</w:t>
            </w:r>
          </w:p>
        </w:tc>
      </w:tr>
      <w:tr w:rsidR="007B0EE8" w:rsidRPr="005259A6" w14:paraId="62B9322B" w14:textId="77777777" w:rsidTr="00ED2C3B">
        <w:tc>
          <w:tcPr>
            <w:tcW w:w="6289" w:type="dxa"/>
            <w:shd w:val="clear" w:color="auto" w:fill="00AFBD"/>
          </w:tcPr>
          <w:p w14:paraId="1FD8F147" w14:textId="77777777" w:rsidR="007B0EE8" w:rsidRPr="005259A6" w:rsidRDefault="007B0EE8" w:rsidP="00147941">
            <w:pPr>
              <w:spacing w:after="0" w:line="240" w:lineRule="auto"/>
              <w:rPr>
                <w:rFonts w:ascii="Open Sans" w:hAnsi="Open Sans" w:cs="Open Sans"/>
                <w:b/>
              </w:rPr>
            </w:pPr>
            <w:r w:rsidRPr="005259A6">
              <w:rPr>
                <w:rFonts w:ascii="Open Sans" w:hAnsi="Open Sans" w:cs="Open Sans"/>
                <w:b/>
              </w:rPr>
              <w:t xml:space="preserve">Education/ Qualifications/ Professional Bodies </w:t>
            </w:r>
          </w:p>
        </w:tc>
        <w:tc>
          <w:tcPr>
            <w:tcW w:w="1399" w:type="dxa"/>
            <w:shd w:val="clear" w:color="auto" w:fill="00AFBD"/>
          </w:tcPr>
          <w:p w14:paraId="60ACF760" w14:textId="77777777" w:rsidR="007B0EE8" w:rsidRPr="005259A6" w:rsidRDefault="007B0EE8" w:rsidP="00147941">
            <w:pPr>
              <w:spacing w:after="0" w:line="240" w:lineRule="auto"/>
              <w:rPr>
                <w:rFonts w:ascii="Open Sans" w:hAnsi="Open Sans" w:cs="Open Sans"/>
                <w:b/>
              </w:rPr>
            </w:pPr>
          </w:p>
        </w:tc>
        <w:tc>
          <w:tcPr>
            <w:tcW w:w="1328" w:type="dxa"/>
            <w:shd w:val="clear" w:color="auto" w:fill="00AFBD"/>
          </w:tcPr>
          <w:p w14:paraId="669AFBC2" w14:textId="77777777" w:rsidR="007B0EE8" w:rsidRPr="005259A6" w:rsidRDefault="007B0EE8" w:rsidP="00147941">
            <w:pPr>
              <w:spacing w:after="0" w:line="240" w:lineRule="auto"/>
              <w:rPr>
                <w:rFonts w:ascii="Open Sans" w:hAnsi="Open Sans" w:cs="Open Sans"/>
                <w:b/>
              </w:rPr>
            </w:pPr>
          </w:p>
        </w:tc>
      </w:tr>
      <w:tr w:rsidR="007B0EE8" w:rsidRPr="005259A6" w14:paraId="43B78A1D" w14:textId="77777777" w:rsidTr="00A41554">
        <w:tc>
          <w:tcPr>
            <w:tcW w:w="6289" w:type="dxa"/>
            <w:shd w:val="clear" w:color="auto" w:fill="auto"/>
          </w:tcPr>
          <w:p w14:paraId="75C67CA6" w14:textId="77777777" w:rsidR="007B0EE8" w:rsidRPr="005259A6" w:rsidRDefault="00146CE9" w:rsidP="00105CE8">
            <w:pPr>
              <w:spacing w:after="0" w:line="240" w:lineRule="auto"/>
              <w:rPr>
                <w:rFonts w:ascii="Open Sans" w:hAnsi="Open Sans" w:cs="Open Sans"/>
              </w:rPr>
            </w:pPr>
            <w:r w:rsidRPr="007506A0">
              <w:rPr>
                <w:rFonts w:ascii="Open Sans" w:hAnsi="Open Sans" w:cs="Open Sans"/>
                <w:color w:val="000000"/>
              </w:rPr>
              <w:t>GCSE English GCSE grade C and above</w:t>
            </w:r>
            <w:r w:rsidR="006C4FE1">
              <w:rPr>
                <w:rFonts w:ascii="Open Sans" w:hAnsi="Open Sans" w:cs="Open Sans"/>
                <w:color w:val="000000"/>
              </w:rPr>
              <w:t xml:space="preserve">, or equivalent </w:t>
            </w:r>
          </w:p>
        </w:tc>
        <w:tc>
          <w:tcPr>
            <w:tcW w:w="1399" w:type="dxa"/>
            <w:shd w:val="clear" w:color="auto" w:fill="auto"/>
          </w:tcPr>
          <w:p w14:paraId="5AA8F51F" w14:textId="77777777" w:rsidR="007B0EE8" w:rsidRPr="005259A6" w:rsidRDefault="00006F44" w:rsidP="00147941">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1ED09A2E" w14:textId="77777777" w:rsidR="007B0EE8" w:rsidRPr="005259A6" w:rsidRDefault="007B0EE8" w:rsidP="00147941">
            <w:pPr>
              <w:spacing w:after="0" w:line="240" w:lineRule="auto"/>
              <w:rPr>
                <w:rFonts w:ascii="Open Sans" w:hAnsi="Open Sans" w:cs="Open Sans"/>
                <w:b/>
              </w:rPr>
            </w:pPr>
          </w:p>
        </w:tc>
      </w:tr>
      <w:tr w:rsidR="00003B6A" w:rsidRPr="005259A6" w14:paraId="19249885" w14:textId="77777777" w:rsidTr="00A41554">
        <w:tc>
          <w:tcPr>
            <w:tcW w:w="6289" w:type="dxa"/>
            <w:shd w:val="clear" w:color="auto" w:fill="auto"/>
          </w:tcPr>
          <w:p w14:paraId="733A453C" w14:textId="77777777" w:rsidR="00003B6A" w:rsidRPr="005259A6" w:rsidRDefault="00146CE9" w:rsidP="00003B6A">
            <w:pPr>
              <w:spacing w:after="0" w:line="240" w:lineRule="auto"/>
              <w:rPr>
                <w:rFonts w:ascii="Open Sans" w:hAnsi="Open Sans" w:cs="Open Sans"/>
              </w:rPr>
            </w:pPr>
            <w:r>
              <w:rPr>
                <w:rFonts w:ascii="Open Sans" w:hAnsi="Open Sans" w:cs="Open Sans"/>
              </w:rPr>
              <w:t>Relevant professional qualifications</w:t>
            </w:r>
          </w:p>
        </w:tc>
        <w:tc>
          <w:tcPr>
            <w:tcW w:w="1399" w:type="dxa"/>
            <w:shd w:val="clear" w:color="auto" w:fill="auto"/>
          </w:tcPr>
          <w:p w14:paraId="1D7F12AC" w14:textId="77777777" w:rsidR="00003B6A" w:rsidRPr="005259A6" w:rsidRDefault="00003B6A" w:rsidP="00147941">
            <w:pPr>
              <w:spacing w:after="0" w:line="240" w:lineRule="auto"/>
              <w:rPr>
                <w:rFonts w:ascii="Open Sans" w:hAnsi="Open Sans" w:cs="Open Sans"/>
                <w:b/>
              </w:rPr>
            </w:pPr>
          </w:p>
        </w:tc>
        <w:tc>
          <w:tcPr>
            <w:tcW w:w="1328" w:type="dxa"/>
            <w:shd w:val="clear" w:color="auto" w:fill="auto"/>
          </w:tcPr>
          <w:p w14:paraId="2EFC1E56" w14:textId="77777777" w:rsidR="00003B6A" w:rsidRPr="005259A6" w:rsidRDefault="00146CE9" w:rsidP="00147941">
            <w:pPr>
              <w:spacing w:after="0" w:line="240" w:lineRule="auto"/>
              <w:rPr>
                <w:rFonts w:ascii="Open Sans" w:hAnsi="Open Sans" w:cs="Open Sans"/>
                <w:b/>
              </w:rPr>
            </w:pPr>
            <w:r w:rsidRPr="00006F44">
              <w:rPr>
                <w:rFonts w:ascii="Segoe UI Symbol" w:hAnsi="Segoe UI Symbol" w:cs="Segoe UI Symbol"/>
                <w:b/>
              </w:rPr>
              <w:t>✓</w:t>
            </w:r>
          </w:p>
        </w:tc>
      </w:tr>
      <w:tr w:rsidR="00A41554" w:rsidRPr="005259A6" w14:paraId="236446E4" w14:textId="77777777" w:rsidTr="00ED2C3B">
        <w:tc>
          <w:tcPr>
            <w:tcW w:w="6289" w:type="dxa"/>
            <w:shd w:val="clear" w:color="auto" w:fill="00AFBD"/>
          </w:tcPr>
          <w:p w14:paraId="2BFBE08A" w14:textId="77777777" w:rsidR="00A41554" w:rsidRPr="005259A6" w:rsidRDefault="00A41554" w:rsidP="00006F44">
            <w:pPr>
              <w:spacing w:after="0" w:line="240" w:lineRule="auto"/>
              <w:rPr>
                <w:rFonts w:ascii="Open Sans" w:hAnsi="Open Sans" w:cs="Open Sans"/>
                <w:b/>
              </w:rPr>
            </w:pPr>
            <w:r>
              <w:rPr>
                <w:rFonts w:ascii="Open Sans" w:hAnsi="Open Sans" w:cs="Open Sans"/>
                <w:b/>
              </w:rPr>
              <w:t>Knowledge, skills, ability and experience</w:t>
            </w:r>
          </w:p>
        </w:tc>
        <w:tc>
          <w:tcPr>
            <w:tcW w:w="1399" w:type="dxa"/>
            <w:shd w:val="clear" w:color="auto" w:fill="00AFBD"/>
          </w:tcPr>
          <w:p w14:paraId="78E1C6C7" w14:textId="77777777" w:rsidR="00A41554" w:rsidRPr="005259A6" w:rsidRDefault="00A41554" w:rsidP="00006F44">
            <w:pPr>
              <w:spacing w:after="0" w:line="240" w:lineRule="auto"/>
              <w:rPr>
                <w:rFonts w:ascii="Open Sans" w:hAnsi="Open Sans" w:cs="Open Sans"/>
                <w:b/>
              </w:rPr>
            </w:pPr>
          </w:p>
        </w:tc>
        <w:tc>
          <w:tcPr>
            <w:tcW w:w="1328" w:type="dxa"/>
            <w:shd w:val="clear" w:color="auto" w:fill="00AFBD"/>
          </w:tcPr>
          <w:p w14:paraId="0893A66D" w14:textId="77777777" w:rsidR="00A41554" w:rsidRPr="005259A6" w:rsidRDefault="00A41554" w:rsidP="00006F44">
            <w:pPr>
              <w:spacing w:after="0" w:line="240" w:lineRule="auto"/>
              <w:rPr>
                <w:rFonts w:ascii="Open Sans" w:hAnsi="Open Sans" w:cs="Open Sans"/>
                <w:b/>
              </w:rPr>
            </w:pPr>
          </w:p>
        </w:tc>
      </w:tr>
      <w:tr w:rsidR="0087768F" w:rsidRPr="005259A6" w14:paraId="00725283" w14:textId="77777777" w:rsidTr="00A41554">
        <w:tc>
          <w:tcPr>
            <w:tcW w:w="6289" w:type="dxa"/>
            <w:tcBorders>
              <w:bottom w:val="single" w:sz="4" w:space="0" w:color="auto"/>
            </w:tcBorders>
            <w:shd w:val="clear" w:color="auto" w:fill="auto"/>
          </w:tcPr>
          <w:p w14:paraId="59006182" w14:textId="77777777" w:rsidR="0087768F" w:rsidRPr="005259A6" w:rsidRDefault="00146CE9" w:rsidP="00997DFC">
            <w:pPr>
              <w:spacing w:after="0" w:line="240" w:lineRule="auto"/>
              <w:rPr>
                <w:rFonts w:ascii="Open Sans" w:hAnsi="Open Sans" w:cs="Open Sans"/>
              </w:rPr>
            </w:pPr>
            <w:r>
              <w:rPr>
                <w:rFonts w:ascii="Open Sans" w:hAnsi="Open Sans" w:cs="Open Sans"/>
              </w:rPr>
              <w:t xml:space="preserve">Experience providing advice and guidance to senior stakeholders </w:t>
            </w:r>
            <w:r w:rsidR="0044575E">
              <w:rPr>
                <w:rFonts w:ascii="Open Sans" w:hAnsi="Open Sans" w:cs="Open Sans"/>
              </w:rPr>
              <w:t xml:space="preserve">including </w:t>
            </w:r>
            <w:r>
              <w:rPr>
                <w:rFonts w:ascii="Open Sans" w:hAnsi="Open Sans" w:cs="Open Sans"/>
              </w:rPr>
              <w:t>crisis comms</w:t>
            </w:r>
          </w:p>
        </w:tc>
        <w:tc>
          <w:tcPr>
            <w:tcW w:w="1399" w:type="dxa"/>
            <w:tcBorders>
              <w:bottom w:val="single" w:sz="4" w:space="0" w:color="auto"/>
            </w:tcBorders>
            <w:shd w:val="clear" w:color="auto" w:fill="auto"/>
          </w:tcPr>
          <w:p w14:paraId="7EA99968" w14:textId="77777777" w:rsidR="0087768F" w:rsidRPr="005259A6" w:rsidRDefault="0087768F" w:rsidP="00147941">
            <w:pPr>
              <w:spacing w:after="0" w:line="240" w:lineRule="auto"/>
              <w:rPr>
                <w:rFonts w:ascii="Open Sans" w:hAnsi="Open Sans" w:cs="Open Sans"/>
                <w:b/>
              </w:rPr>
            </w:pPr>
          </w:p>
        </w:tc>
        <w:tc>
          <w:tcPr>
            <w:tcW w:w="1328" w:type="dxa"/>
            <w:tcBorders>
              <w:bottom w:val="single" w:sz="4" w:space="0" w:color="auto"/>
            </w:tcBorders>
            <w:shd w:val="clear" w:color="auto" w:fill="auto"/>
          </w:tcPr>
          <w:p w14:paraId="4B6F1B2C" w14:textId="77777777" w:rsidR="0087768F" w:rsidRPr="005259A6" w:rsidRDefault="00146CE9" w:rsidP="00147941">
            <w:pPr>
              <w:spacing w:after="0" w:line="240" w:lineRule="auto"/>
              <w:rPr>
                <w:rFonts w:ascii="Open Sans" w:hAnsi="Open Sans" w:cs="Open Sans"/>
                <w:b/>
              </w:rPr>
            </w:pPr>
            <w:r w:rsidRPr="00006F44">
              <w:rPr>
                <w:rFonts w:ascii="Segoe UI Symbol" w:hAnsi="Segoe UI Symbol" w:cs="Segoe UI Symbol"/>
                <w:b/>
              </w:rPr>
              <w:t>✓</w:t>
            </w:r>
          </w:p>
        </w:tc>
      </w:tr>
      <w:tr w:rsidR="00923F61" w:rsidRPr="005259A6" w14:paraId="5F8E7741" w14:textId="77777777" w:rsidTr="00A41554">
        <w:tc>
          <w:tcPr>
            <w:tcW w:w="6289" w:type="dxa"/>
            <w:tcBorders>
              <w:bottom w:val="single" w:sz="4" w:space="0" w:color="auto"/>
            </w:tcBorders>
            <w:shd w:val="clear" w:color="auto" w:fill="auto"/>
          </w:tcPr>
          <w:p w14:paraId="3CD411CE" w14:textId="77777777" w:rsidR="00923F61" w:rsidRDefault="00146CE9" w:rsidP="004C159A">
            <w:pPr>
              <w:spacing w:after="0" w:line="240" w:lineRule="auto"/>
              <w:rPr>
                <w:rFonts w:ascii="Open Sans" w:hAnsi="Open Sans" w:cs="Open Sans"/>
              </w:rPr>
            </w:pPr>
            <w:r w:rsidRPr="007506A0">
              <w:rPr>
                <w:rFonts w:ascii="Open Sans" w:hAnsi="Open Sans" w:cs="Open Sans"/>
                <w:color w:val="000000"/>
              </w:rPr>
              <w:t>Excellent writing skills and ability to adapt communication effectively to different audiences</w:t>
            </w:r>
          </w:p>
        </w:tc>
        <w:tc>
          <w:tcPr>
            <w:tcW w:w="1399" w:type="dxa"/>
            <w:tcBorders>
              <w:bottom w:val="single" w:sz="4" w:space="0" w:color="auto"/>
            </w:tcBorders>
            <w:shd w:val="clear" w:color="auto" w:fill="auto"/>
          </w:tcPr>
          <w:p w14:paraId="2EBBD7BE" w14:textId="77777777" w:rsidR="00923F61" w:rsidRPr="005259A6" w:rsidRDefault="00310629" w:rsidP="00147941">
            <w:pPr>
              <w:spacing w:after="0" w:line="240" w:lineRule="auto"/>
              <w:rPr>
                <w:rFonts w:ascii="Open Sans" w:hAnsi="Open Sans" w:cs="Open Sans"/>
                <w:b/>
              </w:rPr>
            </w:pPr>
            <w:r w:rsidRPr="00006F44">
              <w:rPr>
                <w:rFonts w:ascii="Segoe UI Symbol" w:hAnsi="Segoe UI Symbol" w:cs="Segoe UI Symbol"/>
                <w:b/>
              </w:rPr>
              <w:t>✓</w:t>
            </w:r>
          </w:p>
        </w:tc>
        <w:tc>
          <w:tcPr>
            <w:tcW w:w="1328" w:type="dxa"/>
            <w:tcBorders>
              <w:bottom w:val="single" w:sz="4" w:space="0" w:color="auto"/>
            </w:tcBorders>
            <w:shd w:val="clear" w:color="auto" w:fill="auto"/>
          </w:tcPr>
          <w:p w14:paraId="77505309" w14:textId="77777777" w:rsidR="00923F61" w:rsidRPr="005259A6" w:rsidRDefault="00923F61" w:rsidP="00147941">
            <w:pPr>
              <w:spacing w:after="0" w:line="240" w:lineRule="auto"/>
              <w:rPr>
                <w:rFonts w:ascii="Open Sans" w:hAnsi="Open Sans" w:cs="Open Sans"/>
                <w:b/>
              </w:rPr>
            </w:pPr>
          </w:p>
        </w:tc>
      </w:tr>
      <w:tr w:rsidR="00997DFC" w:rsidRPr="005259A6" w14:paraId="6DBA25D6" w14:textId="77777777" w:rsidTr="00A41554">
        <w:tc>
          <w:tcPr>
            <w:tcW w:w="6289" w:type="dxa"/>
            <w:tcBorders>
              <w:bottom w:val="single" w:sz="4" w:space="0" w:color="auto"/>
            </w:tcBorders>
            <w:shd w:val="clear" w:color="auto" w:fill="auto"/>
          </w:tcPr>
          <w:p w14:paraId="7781E388" w14:textId="77777777" w:rsidR="00997DFC" w:rsidRDefault="00146CE9" w:rsidP="00923F61">
            <w:pPr>
              <w:spacing w:after="0" w:line="240" w:lineRule="auto"/>
              <w:rPr>
                <w:rFonts w:ascii="Open Sans" w:hAnsi="Open Sans" w:cs="Open Sans"/>
              </w:rPr>
            </w:pPr>
            <w:r w:rsidRPr="007506A0">
              <w:rPr>
                <w:rFonts w:ascii="Open Sans" w:hAnsi="Open Sans" w:cs="Open Sans"/>
                <w:color w:val="000000"/>
              </w:rPr>
              <w:lastRenderedPageBreak/>
              <w:t>Experience of developing and implementing media strategies</w:t>
            </w:r>
          </w:p>
        </w:tc>
        <w:tc>
          <w:tcPr>
            <w:tcW w:w="1399" w:type="dxa"/>
            <w:tcBorders>
              <w:bottom w:val="single" w:sz="4" w:space="0" w:color="auto"/>
            </w:tcBorders>
            <w:shd w:val="clear" w:color="auto" w:fill="auto"/>
          </w:tcPr>
          <w:p w14:paraId="4D02E053" w14:textId="77777777" w:rsidR="00997DFC" w:rsidRDefault="00146CE9" w:rsidP="00147941">
            <w:pPr>
              <w:spacing w:after="0" w:line="240" w:lineRule="auto"/>
              <w:rPr>
                <w:rFonts w:ascii="Open Sans" w:hAnsi="Open Sans" w:cs="Open Sans"/>
                <w:b/>
              </w:rPr>
            </w:pPr>
            <w:r w:rsidRPr="00006F44">
              <w:rPr>
                <w:rFonts w:ascii="Segoe UI Symbol" w:hAnsi="Segoe UI Symbol" w:cs="Segoe UI Symbol"/>
                <w:b/>
              </w:rPr>
              <w:t>✓</w:t>
            </w:r>
          </w:p>
        </w:tc>
        <w:tc>
          <w:tcPr>
            <w:tcW w:w="1328" w:type="dxa"/>
            <w:tcBorders>
              <w:bottom w:val="single" w:sz="4" w:space="0" w:color="auto"/>
            </w:tcBorders>
            <w:shd w:val="clear" w:color="auto" w:fill="auto"/>
          </w:tcPr>
          <w:p w14:paraId="0264BD2D" w14:textId="77777777" w:rsidR="00997DFC" w:rsidRPr="005259A6" w:rsidRDefault="00997DFC" w:rsidP="00147941">
            <w:pPr>
              <w:spacing w:after="0" w:line="240" w:lineRule="auto"/>
              <w:rPr>
                <w:rFonts w:ascii="Open Sans" w:hAnsi="Open Sans" w:cs="Open Sans"/>
                <w:b/>
              </w:rPr>
            </w:pPr>
          </w:p>
        </w:tc>
      </w:tr>
      <w:tr w:rsidR="0087768F" w:rsidRPr="005259A6" w14:paraId="2EBBC1A3" w14:textId="77777777" w:rsidTr="00A41554">
        <w:tc>
          <w:tcPr>
            <w:tcW w:w="6289" w:type="dxa"/>
            <w:tcBorders>
              <w:bottom w:val="single" w:sz="4" w:space="0" w:color="auto"/>
            </w:tcBorders>
            <w:shd w:val="clear" w:color="auto" w:fill="auto"/>
          </w:tcPr>
          <w:p w14:paraId="194A6F51" w14:textId="77777777" w:rsidR="0087768F" w:rsidRPr="005259A6" w:rsidRDefault="00146CE9" w:rsidP="00997DFC">
            <w:pPr>
              <w:spacing w:after="0" w:line="240" w:lineRule="auto"/>
              <w:rPr>
                <w:rFonts w:ascii="Open Sans" w:hAnsi="Open Sans" w:cs="Open Sans"/>
              </w:rPr>
            </w:pPr>
            <w:r>
              <w:rPr>
                <w:rFonts w:ascii="Open Sans" w:hAnsi="Open Sans" w:cs="Open Sans"/>
                <w:color w:val="000000"/>
              </w:rPr>
              <w:t>Experience of successfully pitching stories to journalists</w:t>
            </w:r>
          </w:p>
        </w:tc>
        <w:tc>
          <w:tcPr>
            <w:tcW w:w="1399" w:type="dxa"/>
            <w:tcBorders>
              <w:bottom w:val="single" w:sz="4" w:space="0" w:color="auto"/>
            </w:tcBorders>
            <w:shd w:val="clear" w:color="auto" w:fill="auto"/>
          </w:tcPr>
          <w:p w14:paraId="579D4879" w14:textId="77777777" w:rsidR="0087768F" w:rsidRPr="005259A6" w:rsidRDefault="00146CE9" w:rsidP="00147941">
            <w:pPr>
              <w:spacing w:after="0" w:line="240" w:lineRule="auto"/>
              <w:rPr>
                <w:rFonts w:ascii="Open Sans" w:hAnsi="Open Sans" w:cs="Open Sans"/>
                <w:b/>
              </w:rPr>
            </w:pPr>
            <w:r w:rsidRPr="00006F44">
              <w:rPr>
                <w:rFonts w:ascii="Segoe UI Symbol" w:hAnsi="Segoe UI Symbol" w:cs="Segoe UI Symbol"/>
                <w:b/>
              </w:rPr>
              <w:t>✓</w:t>
            </w:r>
          </w:p>
        </w:tc>
        <w:tc>
          <w:tcPr>
            <w:tcW w:w="1328" w:type="dxa"/>
            <w:tcBorders>
              <w:bottom w:val="single" w:sz="4" w:space="0" w:color="auto"/>
            </w:tcBorders>
            <w:shd w:val="clear" w:color="auto" w:fill="auto"/>
          </w:tcPr>
          <w:p w14:paraId="47F21FD3" w14:textId="77777777" w:rsidR="0087768F" w:rsidRPr="005259A6" w:rsidRDefault="0087768F" w:rsidP="00147941">
            <w:pPr>
              <w:spacing w:after="0" w:line="240" w:lineRule="auto"/>
              <w:rPr>
                <w:rFonts w:ascii="Open Sans" w:hAnsi="Open Sans" w:cs="Open Sans"/>
                <w:b/>
              </w:rPr>
            </w:pPr>
          </w:p>
        </w:tc>
      </w:tr>
      <w:tr w:rsidR="0044575E" w:rsidRPr="005259A6" w14:paraId="6E4FEEB1" w14:textId="77777777" w:rsidTr="00A41554">
        <w:tc>
          <w:tcPr>
            <w:tcW w:w="6289" w:type="dxa"/>
            <w:tcBorders>
              <w:bottom w:val="single" w:sz="4" w:space="0" w:color="auto"/>
            </w:tcBorders>
            <w:shd w:val="clear" w:color="auto" w:fill="auto"/>
          </w:tcPr>
          <w:p w14:paraId="740057D6" w14:textId="77777777" w:rsidR="0044575E" w:rsidRDefault="0044575E" w:rsidP="00997DFC">
            <w:pPr>
              <w:spacing w:after="0" w:line="240" w:lineRule="auto"/>
              <w:rPr>
                <w:rFonts w:ascii="Open Sans" w:hAnsi="Open Sans" w:cs="Open Sans"/>
                <w:color w:val="000000"/>
              </w:rPr>
            </w:pPr>
            <w:r w:rsidRPr="0044575E">
              <w:rPr>
                <w:rFonts w:ascii="Open Sans" w:hAnsi="Open Sans" w:cs="Open Sans"/>
                <w:color w:val="000000"/>
              </w:rPr>
              <w:t>Computer confident, good skills and knowledge of Microsoft Word, Outlook, Excel and PowerPoint, and the use of media monitoring services (or the ability to pick them up quickly)</w:t>
            </w:r>
            <w:r w:rsidRPr="0044575E">
              <w:rPr>
                <w:rFonts w:ascii="Open Sans" w:hAnsi="Open Sans" w:cs="Open Sans"/>
                <w:color w:val="000000"/>
              </w:rPr>
              <w:tab/>
            </w:r>
          </w:p>
        </w:tc>
        <w:tc>
          <w:tcPr>
            <w:tcW w:w="1399" w:type="dxa"/>
            <w:tcBorders>
              <w:bottom w:val="single" w:sz="4" w:space="0" w:color="auto"/>
            </w:tcBorders>
            <w:shd w:val="clear" w:color="auto" w:fill="auto"/>
          </w:tcPr>
          <w:p w14:paraId="4C36B3D6" w14:textId="77777777" w:rsidR="0044575E" w:rsidRPr="00006F44" w:rsidRDefault="0044575E" w:rsidP="00147941">
            <w:pPr>
              <w:spacing w:after="0" w:line="240" w:lineRule="auto"/>
              <w:rPr>
                <w:rFonts w:ascii="Segoe UI Symbol" w:hAnsi="Segoe UI Symbol" w:cs="Segoe UI Symbol"/>
                <w:b/>
              </w:rPr>
            </w:pPr>
            <w:r w:rsidRPr="00006F44">
              <w:rPr>
                <w:rFonts w:ascii="Segoe UI Symbol" w:hAnsi="Segoe UI Symbol" w:cs="Segoe UI Symbol"/>
                <w:b/>
              </w:rPr>
              <w:t>✓</w:t>
            </w:r>
          </w:p>
        </w:tc>
        <w:tc>
          <w:tcPr>
            <w:tcW w:w="1328" w:type="dxa"/>
            <w:tcBorders>
              <w:bottom w:val="single" w:sz="4" w:space="0" w:color="auto"/>
            </w:tcBorders>
            <w:shd w:val="clear" w:color="auto" w:fill="auto"/>
          </w:tcPr>
          <w:p w14:paraId="699E05C3" w14:textId="77777777" w:rsidR="0044575E" w:rsidRPr="005259A6" w:rsidRDefault="0044575E" w:rsidP="00147941">
            <w:pPr>
              <w:spacing w:after="0" w:line="240" w:lineRule="auto"/>
              <w:rPr>
                <w:rFonts w:ascii="Open Sans" w:hAnsi="Open Sans" w:cs="Open Sans"/>
                <w:b/>
              </w:rPr>
            </w:pPr>
          </w:p>
        </w:tc>
      </w:tr>
      <w:tr w:rsidR="0087768F" w:rsidRPr="005259A6" w14:paraId="2D8A46E3" w14:textId="77777777" w:rsidTr="00ED2C3B">
        <w:tc>
          <w:tcPr>
            <w:tcW w:w="6289" w:type="dxa"/>
            <w:shd w:val="clear" w:color="auto" w:fill="00AFBD"/>
          </w:tcPr>
          <w:p w14:paraId="0B84E8E0" w14:textId="77777777" w:rsidR="0087768F" w:rsidRPr="005259A6" w:rsidRDefault="0087768F" w:rsidP="00147941">
            <w:pPr>
              <w:spacing w:after="0" w:line="240" w:lineRule="auto"/>
              <w:rPr>
                <w:rFonts w:ascii="Open Sans" w:hAnsi="Open Sans" w:cs="Open Sans"/>
                <w:b/>
              </w:rPr>
            </w:pPr>
            <w:r w:rsidRPr="005259A6">
              <w:rPr>
                <w:rFonts w:ascii="Open Sans" w:hAnsi="Open Sans" w:cs="Open Sans"/>
                <w:b/>
              </w:rPr>
              <w:t xml:space="preserve">Attributes </w:t>
            </w:r>
          </w:p>
        </w:tc>
        <w:tc>
          <w:tcPr>
            <w:tcW w:w="1399" w:type="dxa"/>
            <w:shd w:val="clear" w:color="auto" w:fill="00AFBD"/>
          </w:tcPr>
          <w:p w14:paraId="04E6947F" w14:textId="77777777" w:rsidR="0087768F" w:rsidRPr="005259A6" w:rsidRDefault="0087768F" w:rsidP="00147941">
            <w:pPr>
              <w:spacing w:after="0" w:line="240" w:lineRule="auto"/>
              <w:rPr>
                <w:rFonts w:ascii="Open Sans" w:hAnsi="Open Sans" w:cs="Open Sans"/>
                <w:b/>
              </w:rPr>
            </w:pPr>
          </w:p>
        </w:tc>
        <w:tc>
          <w:tcPr>
            <w:tcW w:w="1328" w:type="dxa"/>
            <w:shd w:val="clear" w:color="auto" w:fill="00AFBD"/>
          </w:tcPr>
          <w:p w14:paraId="1CDB8BAE" w14:textId="77777777" w:rsidR="0087768F" w:rsidRPr="005259A6" w:rsidRDefault="0087768F" w:rsidP="00147941">
            <w:pPr>
              <w:spacing w:after="0" w:line="240" w:lineRule="auto"/>
              <w:rPr>
                <w:rFonts w:ascii="Open Sans" w:hAnsi="Open Sans" w:cs="Open Sans"/>
                <w:b/>
              </w:rPr>
            </w:pPr>
          </w:p>
        </w:tc>
      </w:tr>
      <w:tr w:rsidR="00F75AD8" w:rsidRPr="005259A6" w14:paraId="684E794A" w14:textId="77777777" w:rsidTr="00E60A86">
        <w:tc>
          <w:tcPr>
            <w:tcW w:w="6289" w:type="dxa"/>
            <w:shd w:val="clear" w:color="auto" w:fill="auto"/>
          </w:tcPr>
          <w:p w14:paraId="2CCE408B" w14:textId="77777777" w:rsidR="00F75AD8" w:rsidRPr="005259A6" w:rsidRDefault="00F75AD8" w:rsidP="00E60A86">
            <w:pPr>
              <w:spacing w:after="0" w:line="240" w:lineRule="auto"/>
              <w:rPr>
                <w:rFonts w:ascii="Open Sans" w:hAnsi="Open Sans" w:cs="Open Sans"/>
                <w:lang w:eastAsia="en-US"/>
              </w:rPr>
            </w:pPr>
            <w:r>
              <w:rPr>
                <w:rFonts w:ascii="Open Sans" w:hAnsi="Open Sans" w:cs="Open Sans"/>
                <w:lang w:eastAsia="en-US"/>
              </w:rPr>
              <w:t>A confident communicator – comfortable pitching to journalists and engaging with senior stakeholders</w:t>
            </w:r>
          </w:p>
        </w:tc>
        <w:tc>
          <w:tcPr>
            <w:tcW w:w="1399" w:type="dxa"/>
            <w:shd w:val="clear" w:color="auto" w:fill="auto"/>
          </w:tcPr>
          <w:p w14:paraId="7F8ED24F" w14:textId="77777777" w:rsidR="00F75AD8" w:rsidRPr="005259A6" w:rsidRDefault="00F75AD8" w:rsidP="00E60A86">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25271B49" w14:textId="77777777" w:rsidR="00F75AD8" w:rsidRPr="005259A6" w:rsidRDefault="00F75AD8" w:rsidP="00E60A86">
            <w:pPr>
              <w:spacing w:after="0" w:line="240" w:lineRule="auto"/>
              <w:rPr>
                <w:rFonts w:ascii="Open Sans" w:hAnsi="Open Sans" w:cs="Open Sans"/>
                <w:b/>
              </w:rPr>
            </w:pPr>
          </w:p>
        </w:tc>
      </w:tr>
      <w:tr w:rsidR="00F75AD8" w:rsidRPr="005259A6" w14:paraId="4CCB74E0" w14:textId="77777777" w:rsidTr="00E60A86">
        <w:tc>
          <w:tcPr>
            <w:tcW w:w="6289" w:type="dxa"/>
            <w:shd w:val="clear" w:color="auto" w:fill="auto"/>
          </w:tcPr>
          <w:p w14:paraId="258FE772" w14:textId="77777777" w:rsidR="00F75AD8" w:rsidRPr="005259A6" w:rsidRDefault="00F75AD8" w:rsidP="00E60A86">
            <w:pPr>
              <w:spacing w:after="0" w:line="240" w:lineRule="auto"/>
              <w:rPr>
                <w:rFonts w:ascii="Open Sans" w:hAnsi="Open Sans" w:cs="Open Sans"/>
                <w:lang w:eastAsia="en-US"/>
              </w:rPr>
            </w:pPr>
            <w:r>
              <w:rPr>
                <w:rFonts w:ascii="Open Sans" w:hAnsi="Open Sans" w:cs="Open Sans"/>
                <w:lang w:eastAsia="en-US"/>
              </w:rPr>
              <w:t>Proactive approach with the ability to manage their own workload</w:t>
            </w:r>
          </w:p>
        </w:tc>
        <w:tc>
          <w:tcPr>
            <w:tcW w:w="1399" w:type="dxa"/>
            <w:shd w:val="clear" w:color="auto" w:fill="auto"/>
          </w:tcPr>
          <w:p w14:paraId="1CAED8E8" w14:textId="77777777" w:rsidR="00F75AD8" w:rsidRPr="005259A6" w:rsidRDefault="00F75AD8" w:rsidP="00E60A86">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7AC4039C" w14:textId="77777777" w:rsidR="00F75AD8" w:rsidRPr="005259A6" w:rsidRDefault="00F75AD8" w:rsidP="00E60A86">
            <w:pPr>
              <w:spacing w:after="0" w:line="240" w:lineRule="auto"/>
              <w:rPr>
                <w:rFonts w:ascii="Open Sans" w:hAnsi="Open Sans" w:cs="Open Sans"/>
                <w:b/>
              </w:rPr>
            </w:pPr>
          </w:p>
        </w:tc>
      </w:tr>
      <w:tr w:rsidR="004C159A" w:rsidRPr="005259A6" w14:paraId="15D6F618" w14:textId="77777777" w:rsidTr="00A41554">
        <w:tc>
          <w:tcPr>
            <w:tcW w:w="6289" w:type="dxa"/>
            <w:shd w:val="clear" w:color="auto" w:fill="auto"/>
          </w:tcPr>
          <w:p w14:paraId="344FA34C" w14:textId="77777777" w:rsidR="004C159A" w:rsidRPr="005F4DD3" w:rsidRDefault="005F4DD3" w:rsidP="005F4DD3">
            <w:pPr>
              <w:autoSpaceDE w:val="0"/>
              <w:autoSpaceDN w:val="0"/>
              <w:adjustRightInd w:val="0"/>
              <w:spacing w:after="0" w:line="240" w:lineRule="auto"/>
              <w:rPr>
                <w:rFonts w:ascii="Open Sans" w:hAnsi="Open Sans" w:cs="Open Sans"/>
                <w:color w:val="000000"/>
              </w:rPr>
            </w:pPr>
            <w:r>
              <w:rPr>
                <w:rFonts w:ascii="Open Sans" w:hAnsi="Open Sans" w:cs="Open Sans"/>
                <w:color w:val="000000"/>
              </w:rPr>
              <w:t>A collegiate approach - can establish strong working relationships</w:t>
            </w:r>
            <w:r w:rsidR="00F75AD8">
              <w:rPr>
                <w:rFonts w:ascii="Open Sans" w:hAnsi="Open Sans" w:cs="Open Sans"/>
                <w:color w:val="000000"/>
              </w:rPr>
              <w:t xml:space="preserve"> with </w:t>
            </w:r>
            <w:r>
              <w:rPr>
                <w:rFonts w:ascii="Open Sans" w:hAnsi="Open Sans" w:cs="Open Sans"/>
                <w:color w:val="000000"/>
              </w:rPr>
              <w:t>internal and external stakeholders</w:t>
            </w:r>
          </w:p>
        </w:tc>
        <w:tc>
          <w:tcPr>
            <w:tcW w:w="1399" w:type="dxa"/>
            <w:shd w:val="clear" w:color="auto" w:fill="auto"/>
          </w:tcPr>
          <w:p w14:paraId="6E385FFE" w14:textId="77777777" w:rsidR="004C159A" w:rsidRPr="005259A6" w:rsidRDefault="005F4DD3" w:rsidP="00AD5D8E">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03C774C2" w14:textId="77777777" w:rsidR="004C159A" w:rsidRPr="005259A6" w:rsidRDefault="004C159A" w:rsidP="00AD5D8E">
            <w:pPr>
              <w:spacing w:after="0" w:line="240" w:lineRule="auto"/>
              <w:rPr>
                <w:rFonts w:ascii="Open Sans" w:hAnsi="Open Sans" w:cs="Open Sans"/>
                <w:b/>
              </w:rPr>
            </w:pPr>
          </w:p>
        </w:tc>
      </w:tr>
      <w:tr w:rsidR="00E97D47" w:rsidRPr="005259A6" w14:paraId="3735A48D" w14:textId="77777777" w:rsidTr="00A41554">
        <w:tc>
          <w:tcPr>
            <w:tcW w:w="6289" w:type="dxa"/>
            <w:shd w:val="clear" w:color="auto" w:fill="auto"/>
          </w:tcPr>
          <w:p w14:paraId="72ABB25C" w14:textId="77777777" w:rsidR="00E97D47" w:rsidRPr="005259A6" w:rsidRDefault="005F4DD3" w:rsidP="00AD5D8E">
            <w:pPr>
              <w:spacing w:after="0" w:line="240" w:lineRule="auto"/>
              <w:rPr>
                <w:rFonts w:ascii="Open Sans" w:hAnsi="Open Sans" w:cs="Open Sans"/>
                <w:lang w:eastAsia="en-US"/>
              </w:rPr>
            </w:pPr>
            <w:r>
              <w:rPr>
                <w:rFonts w:ascii="Open Sans" w:hAnsi="Open Sans" w:cs="Open Sans"/>
                <w:lang w:eastAsia="en-US"/>
              </w:rPr>
              <w:t>Ability to work under pressure, flexibly and to tight deadlines</w:t>
            </w:r>
          </w:p>
        </w:tc>
        <w:tc>
          <w:tcPr>
            <w:tcW w:w="1399" w:type="dxa"/>
            <w:shd w:val="clear" w:color="auto" w:fill="auto"/>
          </w:tcPr>
          <w:p w14:paraId="3FE663BD" w14:textId="77777777" w:rsidR="00E97D47" w:rsidRPr="005259A6" w:rsidRDefault="005F4DD3" w:rsidP="00AD5D8E">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048D2E4B" w14:textId="77777777" w:rsidR="00E97D47" w:rsidRPr="005259A6" w:rsidRDefault="00E97D47" w:rsidP="00AD5D8E">
            <w:pPr>
              <w:spacing w:after="0" w:line="240" w:lineRule="auto"/>
              <w:rPr>
                <w:rFonts w:ascii="Open Sans" w:hAnsi="Open Sans" w:cs="Open Sans"/>
                <w:b/>
              </w:rPr>
            </w:pPr>
          </w:p>
        </w:tc>
      </w:tr>
      <w:tr w:rsidR="00E97D47" w:rsidRPr="005259A6" w14:paraId="149D7509" w14:textId="77777777" w:rsidTr="00A41554">
        <w:tc>
          <w:tcPr>
            <w:tcW w:w="6289" w:type="dxa"/>
            <w:shd w:val="clear" w:color="auto" w:fill="auto"/>
          </w:tcPr>
          <w:p w14:paraId="1FF67CA2" w14:textId="77777777" w:rsidR="00E97D47" w:rsidRPr="005259A6" w:rsidRDefault="005F4DD3" w:rsidP="00AD5D8E">
            <w:pPr>
              <w:spacing w:after="0" w:line="240" w:lineRule="auto"/>
              <w:rPr>
                <w:rFonts w:ascii="Open Sans" w:hAnsi="Open Sans" w:cs="Open Sans"/>
                <w:lang w:eastAsia="en-US"/>
              </w:rPr>
            </w:pPr>
            <w:r>
              <w:rPr>
                <w:rFonts w:ascii="Open Sans" w:hAnsi="Open Sans" w:cs="Open Sans"/>
                <w:lang w:eastAsia="en-US"/>
              </w:rPr>
              <w:t xml:space="preserve">Strong attention to detail </w:t>
            </w:r>
          </w:p>
        </w:tc>
        <w:tc>
          <w:tcPr>
            <w:tcW w:w="1399" w:type="dxa"/>
            <w:shd w:val="clear" w:color="auto" w:fill="auto"/>
          </w:tcPr>
          <w:p w14:paraId="4E180A4C" w14:textId="77777777" w:rsidR="00E97D47" w:rsidRPr="005259A6" w:rsidRDefault="005F4DD3" w:rsidP="00AD5D8E">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0B4FEF56" w14:textId="77777777" w:rsidR="00E97D47" w:rsidRPr="005259A6" w:rsidRDefault="00E97D47" w:rsidP="00AD5D8E">
            <w:pPr>
              <w:spacing w:after="0" w:line="240" w:lineRule="auto"/>
              <w:rPr>
                <w:rFonts w:ascii="Open Sans" w:hAnsi="Open Sans" w:cs="Open Sans"/>
                <w:b/>
              </w:rPr>
            </w:pPr>
          </w:p>
        </w:tc>
      </w:tr>
      <w:tr w:rsidR="004C159A" w:rsidRPr="005259A6" w14:paraId="063FAEA4" w14:textId="77777777" w:rsidTr="00A41554">
        <w:tc>
          <w:tcPr>
            <w:tcW w:w="6289" w:type="dxa"/>
            <w:shd w:val="clear" w:color="auto" w:fill="auto"/>
          </w:tcPr>
          <w:p w14:paraId="779F95FC" w14:textId="77777777" w:rsidR="004C159A" w:rsidRPr="005259A6" w:rsidRDefault="004C159A" w:rsidP="00AD5D8E">
            <w:pPr>
              <w:spacing w:after="0" w:line="240" w:lineRule="auto"/>
              <w:rPr>
                <w:rFonts w:ascii="Open Sans" w:hAnsi="Open Sans" w:cs="Open Sans"/>
                <w:b/>
                <w:lang w:eastAsia="en-US"/>
              </w:rPr>
            </w:pPr>
            <w:r w:rsidRPr="005259A6">
              <w:rPr>
                <w:rFonts w:ascii="Open Sans" w:hAnsi="Open Sans" w:cs="Open Sans"/>
                <w:lang w:eastAsia="en-US"/>
              </w:rPr>
              <w:t xml:space="preserve">Demonstrates respect for equality </w:t>
            </w:r>
            <w:r>
              <w:rPr>
                <w:rFonts w:ascii="Open Sans" w:hAnsi="Open Sans" w:cs="Open Sans"/>
                <w:lang w:eastAsia="en-US"/>
              </w:rPr>
              <w:t>and</w:t>
            </w:r>
            <w:r w:rsidRPr="005259A6">
              <w:rPr>
                <w:rFonts w:ascii="Open Sans" w:hAnsi="Open Sans" w:cs="Open Sans"/>
                <w:lang w:eastAsia="en-US"/>
              </w:rPr>
              <w:t xml:space="preserve"> diversity and works to actively promote an inclusive work environment </w:t>
            </w:r>
            <w:r>
              <w:rPr>
                <w:rFonts w:ascii="Open Sans" w:hAnsi="Open Sans" w:cs="Open Sans"/>
                <w:lang w:eastAsia="en-US"/>
              </w:rPr>
              <w:t xml:space="preserve">and </w:t>
            </w:r>
            <w:r w:rsidRPr="005259A6">
              <w:rPr>
                <w:rFonts w:ascii="Open Sans" w:hAnsi="Open Sans" w:cs="Open Sans"/>
                <w:lang w:eastAsia="en-US"/>
              </w:rPr>
              <w:t>good working relationships among</w:t>
            </w:r>
            <w:r w:rsidR="00A41554">
              <w:rPr>
                <w:rFonts w:ascii="Open Sans" w:hAnsi="Open Sans" w:cs="Open Sans"/>
                <w:lang w:eastAsia="en-US"/>
              </w:rPr>
              <w:t xml:space="preserve"> </w:t>
            </w:r>
            <w:r>
              <w:rPr>
                <w:rFonts w:ascii="Open Sans" w:hAnsi="Open Sans" w:cs="Open Sans"/>
                <w:lang w:eastAsia="en-US"/>
              </w:rPr>
              <w:t>colleagues</w:t>
            </w:r>
          </w:p>
        </w:tc>
        <w:tc>
          <w:tcPr>
            <w:tcW w:w="1399" w:type="dxa"/>
            <w:shd w:val="clear" w:color="auto" w:fill="auto"/>
          </w:tcPr>
          <w:p w14:paraId="4049DBD5" w14:textId="77777777" w:rsidR="004C159A" w:rsidRPr="005259A6" w:rsidRDefault="00310629" w:rsidP="00AD5D8E">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6C835ACF" w14:textId="77777777" w:rsidR="004C159A" w:rsidRPr="005259A6" w:rsidRDefault="004C159A" w:rsidP="00AD5D8E">
            <w:pPr>
              <w:spacing w:after="0" w:line="240" w:lineRule="auto"/>
              <w:rPr>
                <w:rFonts w:ascii="Open Sans" w:hAnsi="Open Sans" w:cs="Open Sans"/>
                <w:b/>
              </w:rPr>
            </w:pPr>
          </w:p>
        </w:tc>
      </w:tr>
      <w:tr w:rsidR="0087768F" w:rsidRPr="005259A6" w14:paraId="2499AD06" w14:textId="77777777" w:rsidTr="00A41554">
        <w:tc>
          <w:tcPr>
            <w:tcW w:w="6289" w:type="dxa"/>
            <w:shd w:val="clear" w:color="auto" w:fill="auto"/>
          </w:tcPr>
          <w:p w14:paraId="541B6B5F" w14:textId="77777777" w:rsidR="0087768F" w:rsidRPr="005259A6" w:rsidRDefault="0087768F" w:rsidP="00147941">
            <w:pPr>
              <w:spacing w:after="0" w:line="240" w:lineRule="auto"/>
              <w:rPr>
                <w:rFonts w:ascii="Open Sans" w:hAnsi="Open Sans" w:cs="Open Sans"/>
                <w:lang w:eastAsia="en-US"/>
              </w:rPr>
            </w:pPr>
            <w:r w:rsidRPr="005259A6">
              <w:rPr>
                <w:rFonts w:ascii="Open Sans" w:hAnsi="Open Sans" w:cs="Open Sans"/>
                <w:lang w:eastAsia="en-US"/>
              </w:rPr>
              <w:t xml:space="preserve">Demonstrates an interest in </w:t>
            </w:r>
            <w:r w:rsidR="005F4DD3">
              <w:rPr>
                <w:rFonts w:ascii="Open Sans" w:hAnsi="Open Sans" w:cs="Open Sans"/>
                <w:lang w:eastAsia="en-US"/>
              </w:rPr>
              <w:t>f</w:t>
            </w:r>
            <w:r w:rsidRPr="005259A6">
              <w:rPr>
                <w:rFonts w:ascii="Open Sans" w:hAnsi="Open Sans" w:cs="Open Sans"/>
                <w:lang w:eastAsia="en-US"/>
              </w:rPr>
              <w:t xml:space="preserve">urther </w:t>
            </w:r>
            <w:r w:rsidR="005F4DD3">
              <w:rPr>
                <w:rFonts w:ascii="Open Sans" w:hAnsi="Open Sans" w:cs="Open Sans"/>
                <w:lang w:eastAsia="en-US"/>
              </w:rPr>
              <w:t>e</w:t>
            </w:r>
            <w:r w:rsidRPr="005259A6">
              <w:rPr>
                <w:rFonts w:ascii="Open Sans" w:hAnsi="Open Sans" w:cs="Open Sans"/>
                <w:lang w:eastAsia="en-US"/>
              </w:rPr>
              <w:t xml:space="preserve">ducation </w:t>
            </w:r>
          </w:p>
        </w:tc>
        <w:tc>
          <w:tcPr>
            <w:tcW w:w="1399" w:type="dxa"/>
            <w:shd w:val="clear" w:color="auto" w:fill="auto"/>
          </w:tcPr>
          <w:p w14:paraId="3AF2F248" w14:textId="77777777" w:rsidR="0087768F" w:rsidRPr="005259A6" w:rsidRDefault="00310629" w:rsidP="00147941">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154574AC" w14:textId="77777777" w:rsidR="0087768F" w:rsidRPr="005259A6" w:rsidRDefault="0087768F" w:rsidP="00147941">
            <w:pPr>
              <w:spacing w:after="0" w:line="240" w:lineRule="auto"/>
              <w:rPr>
                <w:rFonts w:ascii="Open Sans" w:hAnsi="Open Sans" w:cs="Open Sans"/>
                <w:b/>
              </w:rPr>
            </w:pPr>
          </w:p>
        </w:tc>
      </w:tr>
      <w:tr w:rsidR="0087768F" w:rsidRPr="005259A6" w14:paraId="4E5557B4" w14:textId="77777777" w:rsidTr="00A41554">
        <w:tc>
          <w:tcPr>
            <w:tcW w:w="6289" w:type="dxa"/>
            <w:shd w:val="clear" w:color="auto" w:fill="auto"/>
          </w:tcPr>
          <w:p w14:paraId="368F7E0C" w14:textId="77777777" w:rsidR="0087768F" w:rsidRPr="005259A6" w:rsidRDefault="0087768F" w:rsidP="00A96ED5">
            <w:pPr>
              <w:spacing w:after="0" w:line="240" w:lineRule="auto"/>
              <w:rPr>
                <w:rFonts w:ascii="Open Sans" w:hAnsi="Open Sans" w:cs="Open Sans"/>
                <w:lang w:eastAsia="en-US"/>
              </w:rPr>
            </w:pPr>
            <w:r w:rsidRPr="005259A6">
              <w:rPr>
                <w:rFonts w:ascii="Open Sans" w:hAnsi="Open Sans" w:cs="Open Sans"/>
                <w:lang w:eastAsia="en-US"/>
              </w:rPr>
              <w:t>Demonstrates commitment to own learning and continu</w:t>
            </w:r>
            <w:r w:rsidR="004C159A">
              <w:rPr>
                <w:rFonts w:ascii="Open Sans" w:hAnsi="Open Sans" w:cs="Open Sans"/>
                <w:lang w:eastAsia="en-US"/>
              </w:rPr>
              <w:t>ous improvement through learning</w:t>
            </w:r>
            <w:r w:rsidRPr="005259A6">
              <w:rPr>
                <w:rFonts w:ascii="Open Sans" w:hAnsi="Open Sans" w:cs="Open Sans"/>
                <w:lang w:eastAsia="en-US"/>
              </w:rPr>
              <w:t xml:space="preserve"> and development. </w:t>
            </w:r>
          </w:p>
        </w:tc>
        <w:tc>
          <w:tcPr>
            <w:tcW w:w="1399" w:type="dxa"/>
            <w:shd w:val="clear" w:color="auto" w:fill="auto"/>
          </w:tcPr>
          <w:p w14:paraId="39E3550C" w14:textId="77777777" w:rsidR="0087768F" w:rsidRPr="005259A6" w:rsidRDefault="00310629" w:rsidP="00147941">
            <w:pPr>
              <w:spacing w:after="0" w:line="240" w:lineRule="auto"/>
              <w:rPr>
                <w:rFonts w:ascii="Open Sans" w:hAnsi="Open Sans" w:cs="Open Sans"/>
                <w:b/>
              </w:rPr>
            </w:pPr>
            <w:r w:rsidRPr="00006F44">
              <w:rPr>
                <w:rFonts w:ascii="Segoe UI Symbol" w:hAnsi="Segoe UI Symbol" w:cs="Segoe UI Symbol"/>
                <w:b/>
              </w:rPr>
              <w:t>✓</w:t>
            </w:r>
          </w:p>
        </w:tc>
        <w:tc>
          <w:tcPr>
            <w:tcW w:w="1328" w:type="dxa"/>
            <w:shd w:val="clear" w:color="auto" w:fill="auto"/>
          </w:tcPr>
          <w:p w14:paraId="61427A29" w14:textId="77777777" w:rsidR="0087768F" w:rsidRPr="005259A6" w:rsidRDefault="0087768F" w:rsidP="00147941">
            <w:pPr>
              <w:spacing w:after="0" w:line="240" w:lineRule="auto"/>
              <w:rPr>
                <w:rFonts w:ascii="Open Sans" w:hAnsi="Open Sans" w:cs="Open Sans"/>
                <w:b/>
              </w:rPr>
            </w:pPr>
          </w:p>
        </w:tc>
      </w:tr>
    </w:tbl>
    <w:p w14:paraId="3B1261F1" w14:textId="77777777" w:rsidR="0059455C" w:rsidRPr="005259A6" w:rsidRDefault="0059455C" w:rsidP="005D3711">
      <w:pPr>
        <w:spacing w:after="0" w:line="240" w:lineRule="auto"/>
        <w:rPr>
          <w:rFonts w:ascii="Open Sans" w:hAnsi="Open Sans" w:cs="Open Sans"/>
          <w:b/>
          <w:lang w:eastAsia="en-US"/>
        </w:rPr>
      </w:pPr>
    </w:p>
    <w:p w14:paraId="4B443451" w14:textId="77777777" w:rsidR="00161CA8" w:rsidRPr="005259A6" w:rsidRDefault="00161CA8" w:rsidP="00161CA8">
      <w:pPr>
        <w:spacing w:after="0" w:line="240" w:lineRule="auto"/>
        <w:rPr>
          <w:rFonts w:ascii="Open Sans" w:hAnsi="Open Sans" w:cs="Open Sans"/>
          <w:b/>
        </w:rPr>
      </w:pPr>
      <w:r w:rsidRPr="005259A6">
        <w:rPr>
          <w:rFonts w:ascii="Open Sans" w:hAnsi="Open Sans" w:cs="Open Sans"/>
          <w:b/>
        </w:rPr>
        <w:t>Acknowledgement</w:t>
      </w:r>
    </w:p>
    <w:p w14:paraId="1297D222" w14:textId="77777777" w:rsidR="004C42C7" w:rsidRPr="00366D50" w:rsidRDefault="00161CA8" w:rsidP="0082206F">
      <w:pPr>
        <w:spacing w:after="0" w:line="240" w:lineRule="auto"/>
        <w:jc w:val="both"/>
        <w:rPr>
          <w:rFonts w:ascii="Open Sans" w:hAnsi="Open Sans" w:cs="Open Sans"/>
        </w:rPr>
      </w:pPr>
      <w:r w:rsidRPr="005259A6">
        <w:rPr>
          <w:rFonts w:ascii="Open Sans" w:hAnsi="Open Sans" w:cs="Open Sans"/>
        </w:rPr>
        <w:t>This job description has been designed to indicate the general nature and level of the work performance by employees within this post.  It is not designed to contain or be interpreted as a comprehensive inventory of all duties, responsibilities and qualifications / experience required by employees assigned to the role.  These may be subject to future amendments following appropriate consultation</w:t>
      </w:r>
      <w:r w:rsidR="005259A6">
        <w:rPr>
          <w:rFonts w:ascii="Open Sans" w:hAnsi="Open Sans" w:cs="Open Sans"/>
        </w:rPr>
        <w:t>.</w:t>
      </w:r>
    </w:p>
    <w:sectPr w:rsidR="004C42C7" w:rsidRPr="00366D50" w:rsidSect="004C42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16A1" w14:textId="77777777" w:rsidR="00064C21" w:rsidRDefault="00064C21">
      <w:pPr>
        <w:spacing w:after="0" w:line="240" w:lineRule="auto"/>
      </w:pPr>
      <w:r>
        <w:separator/>
      </w:r>
    </w:p>
  </w:endnote>
  <w:endnote w:type="continuationSeparator" w:id="0">
    <w:p w14:paraId="300B145D" w14:textId="77777777" w:rsidR="00064C21" w:rsidRDefault="0006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PoynterOSDisplay">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59C" w14:textId="77777777" w:rsidR="00006F44" w:rsidRPr="00E97D47" w:rsidRDefault="00006F44" w:rsidP="000B5C6E">
    <w:pPr>
      <w:pStyle w:val="Footer"/>
      <w:pBdr>
        <w:top w:val="single" w:sz="4" w:space="1" w:color="D9D9D9"/>
      </w:pBdr>
      <w:rPr>
        <w:rFonts w:ascii="Palatino Linotype" w:hAnsi="Palatino Linotype"/>
        <w:sz w:val="20"/>
        <w:szCs w:val="20"/>
      </w:rPr>
    </w:pPr>
    <w:r w:rsidRPr="00BB2604">
      <w:rPr>
        <w:rFonts w:ascii="PoynterOSDisplay" w:hAnsi="PoynterOSDisplay"/>
      </w:rPr>
      <w:fldChar w:fldCharType="begin"/>
    </w:r>
    <w:r w:rsidRPr="00BB2604">
      <w:rPr>
        <w:rFonts w:ascii="PoynterOSDisplay" w:hAnsi="PoynterOSDisplay"/>
      </w:rPr>
      <w:instrText xml:space="preserve"> PAGE   \* MERGEFORMAT </w:instrText>
    </w:r>
    <w:r w:rsidRPr="00BB2604">
      <w:rPr>
        <w:rFonts w:ascii="PoynterOSDisplay" w:hAnsi="PoynterOSDisplay"/>
      </w:rPr>
      <w:fldChar w:fldCharType="separate"/>
    </w:r>
    <w:r w:rsidRPr="00BB2604">
      <w:rPr>
        <w:rFonts w:ascii="PoynterOSDisplay" w:hAnsi="PoynterOSDisplay"/>
        <w:b/>
        <w:bCs/>
        <w:noProof/>
      </w:rPr>
      <w:t>3</w:t>
    </w:r>
    <w:r w:rsidRPr="00BB2604">
      <w:rPr>
        <w:rFonts w:ascii="PoynterOSDisplay" w:hAnsi="PoynterOSDisplay"/>
        <w:b/>
        <w:bCs/>
        <w:noProof/>
      </w:rPr>
      <w:fldChar w:fldCharType="end"/>
    </w:r>
    <w:r w:rsidRPr="00BB2604">
      <w:rPr>
        <w:rFonts w:ascii="PoynterOSDisplay" w:hAnsi="PoynterOSDisplay"/>
        <w:b/>
        <w:bCs/>
      </w:rPr>
      <w:t xml:space="preserve"> |</w:t>
    </w:r>
    <w:r>
      <w:rPr>
        <w:b/>
        <w:bCs/>
      </w:rPr>
      <w:t xml:space="preserve"> </w:t>
    </w:r>
    <w:r w:rsidRPr="00BB2604">
      <w:rPr>
        <w:rFonts w:ascii="Open Sans" w:hAnsi="Open Sans" w:cs="Open Sans"/>
        <w:color w:val="808080"/>
        <w:spacing w:val="60"/>
      </w:rPr>
      <w:t>Page</w:t>
    </w:r>
    <w:r w:rsidRPr="002D0992">
      <w:rPr>
        <w:rFonts w:ascii="Palatino Linotype" w:hAnsi="Palatino Linotype"/>
        <w:sz w:val="20"/>
        <w:szCs w:val="20"/>
      </w:rPr>
      <w:t xml:space="preserve"> </w:t>
    </w:r>
    <w:r w:rsidR="00BB2604" w:rsidRPr="00275E62">
      <w:rPr>
        <w:rFonts w:ascii="Open Sans" w:hAnsi="Open Sans" w:cs="Open Sans"/>
      </w:rPr>
      <w:t xml:space="preserve">Press &amp; PR </w:t>
    </w:r>
    <w:proofErr w:type="spellStart"/>
    <w:r w:rsidR="00BB2604" w:rsidRPr="00275E62">
      <w:rPr>
        <w:rFonts w:ascii="Open Sans" w:hAnsi="Open Sans" w:cs="Open Sans"/>
      </w:rPr>
      <w:t>Manager</w:t>
    </w:r>
    <w:r w:rsidR="0082206F" w:rsidRPr="00275E62">
      <w:rPr>
        <w:rFonts w:ascii="Open Sans" w:hAnsi="Open Sans" w:cs="Open Sans"/>
      </w:rPr>
      <w:t>_JD&amp;PS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42A8" w14:textId="77777777" w:rsidR="00064C21" w:rsidRDefault="00064C21">
      <w:pPr>
        <w:spacing w:after="0" w:line="240" w:lineRule="auto"/>
      </w:pPr>
      <w:r>
        <w:separator/>
      </w:r>
    </w:p>
  </w:footnote>
  <w:footnote w:type="continuationSeparator" w:id="0">
    <w:p w14:paraId="21207AC3" w14:textId="77777777" w:rsidR="00064C21" w:rsidRDefault="0006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AD7"/>
    <w:multiLevelType w:val="hybridMultilevel"/>
    <w:tmpl w:val="BBC4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04794"/>
    <w:multiLevelType w:val="hybridMultilevel"/>
    <w:tmpl w:val="4AD64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074FE"/>
    <w:multiLevelType w:val="hybridMultilevel"/>
    <w:tmpl w:val="45ECCE98"/>
    <w:lvl w:ilvl="0" w:tplc="4C2A48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B68A2"/>
    <w:multiLevelType w:val="hybridMultilevel"/>
    <w:tmpl w:val="360E2B98"/>
    <w:lvl w:ilvl="0" w:tplc="DA685B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C6F48"/>
    <w:multiLevelType w:val="hybridMultilevel"/>
    <w:tmpl w:val="F8BCE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121AF4"/>
    <w:multiLevelType w:val="hybridMultilevel"/>
    <w:tmpl w:val="8744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C6B83"/>
    <w:multiLevelType w:val="hybridMultilevel"/>
    <w:tmpl w:val="9510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4844"/>
    <w:multiLevelType w:val="hybridMultilevel"/>
    <w:tmpl w:val="3294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A25F2"/>
    <w:multiLevelType w:val="hybridMultilevel"/>
    <w:tmpl w:val="1B341D52"/>
    <w:lvl w:ilvl="0" w:tplc="9C3296C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3346109">
    <w:abstractNumId w:val="3"/>
  </w:num>
  <w:num w:numId="2" w16cid:durableId="1326128707">
    <w:abstractNumId w:val="2"/>
  </w:num>
  <w:num w:numId="3" w16cid:durableId="1698509314">
    <w:abstractNumId w:val="0"/>
  </w:num>
  <w:num w:numId="4" w16cid:durableId="33774602">
    <w:abstractNumId w:val="6"/>
  </w:num>
  <w:num w:numId="5" w16cid:durableId="1694258798">
    <w:abstractNumId w:val="5"/>
  </w:num>
  <w:num w:numId="6" w16cid:durableId="764882832">
    <w:abstractNumId w:val="7"/>
  </w:num>
  <w:num w:numId="7" w16cid:durableId="1780484559">
    <w:abstractNumId w:val="4"/>
  </w:num>
  <w:num w:numId="8" w16cid:durableId="1254558541">
    <w:abstractNumId w:val="1"/>
  </w:num>
  <w:num w:numId="9" w16cid:durableId="1514569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8"/>
    <w:rsid w:val="00003B6A"/>
    <w:rsid w:val="0000516D"/>
    <w:rsid w:val="00006F44"/>
    <w:rsid w:val="000177B1"/>
    <w:rsid w:val="00064C21"/>
    <w:rsid w:val="000767DB"/>
    <w:rsid w:val="00082FDF"/>
    <w:rsid w:val="000A7864"/>
    <w:rsid w:val="000B5C6E"/>
    <w:rsid w:val="000C4EDF"/>
    <w:rsid w:val="000E0B92"/>
    <w:rsid w:val="000E3480"/>
    <w:rsid w:val="000E7E39"/>
    <w:rsid w:val="00103FA1"/>
    <w:rsid w:val="00105CE8"/>
    <w:rsid w:val="00111650"/>
    <w:rsid w:val="00125799"/>
    <w:rsid w:val="00125DB7"/>
    <w:rsid w:val="00125F2D"/>
    <w:rsid w:val="00146CE9"/>
    <w:rsid w:val="00147941"/>
    <w:rsid w:val="001546BE"/>
    <w:rsid w:val="00161CA8"/>
    <w:rsid w:val="001B1759"/>
    <w:rsid w:val="00275E62"/>
    <w:rsid w:val="002813F0"/>
    <w:rsid w:val="0029592D"/>
    <w:rsid w:val="002D0992"/>
    <w:rsid w:val="002D4C66"/>
    <w:rsid w:val="00301E36"/>
    <w:rsid w:val="00305DC9"/>
    <w:rsid w:val="00310629"/>
    <w:rsid w:val="00317B4F"/>
    <w:rsid w:val="00366D50"/>
    <w:rsid w:val="00367A56"/>
    <w:rsid w:val="00380601"/>
    <w:rsid w:val="00383BD2"/>
    <w:rsid w:val="00392693"/>
    <w:rsid w:val="00397BCC"/>
    <w:rsid w:val="003C53CB"/>
    <w:rsid w:val="003E334A"/>
    <w:rsid w:val="003E6CB2"/>
    <w:rsid w:val="003F2E73"/>
    <w:rsid w:val="003F3AE8"/>
    <w:rsid w:val="00434CEF"/>
    <w:rsid w:val="00444646"/>
    <w:rsid w:val="0044575E"/>
    <w:rsid w:val="00457B37"/>
    <w:rsid w:val="004A2FE9"/>
    <w:rsid w:val="004A7266"/>
    <w:rsid w:val="004B5B09"/>
    <w:rsid w:val="004C159A"/>
    <w:rsid w:val="004C42C7"/>
    <w:rsid w:val="004E684A"/>
    <w:rsid w:val="005063AE"/>
    <w:rsid w:val="005259A6"/>
    <w:rsid w:val="00542399"/>
    <w:rsid w:val="00551B4D"/>
    <w:rsid w:val="005870B3"/>
    <w:rsid w:val="0059455C"/>
    <w:rsid w:val="005B56E9"/>
    <w:rsid w:val="005C10D6"/>
    <w:rsid w:val="005D3711"/>
    <w:rsid w:val="005D44D5"/>
    <w:rsid w:val="005F4DD3"/>
    <w:rsid w:val="006511AD"/>
    <w:rsid w:val="0068166D"/>
    <w:rsid w:val="0069434C"/>
    <w:rsid w:val="006C4FE1"/>
    <w:rsid w:val="006D6E74"/>
    <w:rsid w:val="006E7650"/>
    <w:rsid w:val="006F2278"/>
    <w:rsid w:val="00702135"/>
    <w:rsid w:val="00711C39"/>
    <w:rsid w:val="00730062"/>
    <w:rsid w:val="00740DE5"/>
    <w:rsid w:val="00743A89"/>
    <w:rsid w:val="00764C60"/>
    <w:rsid w:val="00777C4C"/>
    <w:rsid w:val="007938D1"/>
    <w:rsid w:val="007B0EE8"/>
    <w:rsid w:val="007C37C2"/>
    <w:rsid w:val="007F0E36"/>
    <w:rsid w:val="00810BA0"/>
    <w:rsid w:val="008140F1"/>
    <w:rsid w:val="0082206F"/>
    <w:rsid w:val="00856784"/>
    <w:rsid w:val="00860EA6"/>
    <w:rsid w:val="0087768F"/>
    <w:rsid w:val="008D413F"/>
    <w:rsid w:val="008E5923"/>
    <w:rsid w:val="00901F29"/>
    <w:rsid w:val="0090398C"/>
    <w:rsid w:val="00922873"/>
    <w:rsid w:val="00923F61"/>
    <w:rsid w:val="009264C0"/>
    <w:rsid w:val="00950A92"/>
    <w:rsid w:val="00960938"/>
    <w:rsid w:val="00997DFC"/>
    <w:rsid w:val="009B0247"/>
    <w:rsid w:val="009B37AA"/>
    <w:rsid w:val="009F6B6E"/>
    <w:rsid w:val="00A046D9"/>
    <w:rsid w:val="00A14A0F"/>
    <w:rsid w:val="00A17035"/>
    <w:rsid w:val="00A2312A"/>
    <w:rsid w:val="00A40625"/>
    <w:rsid w:val="00A41554"/>
    <w:rsid w:val="00A544C2"/>
    <w:rsid w:val="00A96ED5"/>
    <w:rsid w:val="00AD5D8E"/>
    <w:rsid w:val="00B13D1A"/>
    <w:rsid w:val="00B41593"/>
    <w:rsid w:val="00B423A6"/>
    <w:rsid w:val="00B462B3"/>
    <w:rsid w:val="00B54F8E"/>
    <w:rsid w:val="00B61DEA"/>
    <w:rsid w:val="00BA1171"/>
    <w:rsid w:val="00BA3A89"/>
    <w:rsid w:val="00BA619B"/>
    <w:rsid w:val="00BB2604"/>
    <w:rsid w:val="00BF0B8F"/>
    <w:rsid w:val="00C02ECD"/>
    <w:rsid w:val="00C03192"/>
    <w:rsid w:val="00C05519"/>
    <w:rsid w:val="00C20E56"/>
    <w:rsid w:val="00C3717A"/>
    <w:rsid w:val="00C91300"/>
    <w:rsid w:val="00C91996"/>
    <w:rsid w:val="00CF3200"/>
    <w:rsid w:val="00D138D0"/>
    <w:rsid w:val="00D13C6B"/>
    <w:rsid w:val="00D34271"/>
    <w:rsid w:val="00D65558"/>
    <w:rsid w:val="00D71FB0"/>
    <w:rsid w:val="00D85EED"/>
    <w:rsid w:val="00DB1BF6"/>
    <w:rsid w:val="00DE7442"/>
    <w:rsid w:val="00DF0040"/>
    <w:rsid w:val="00DF0E91"/>
    <w:rsid w:val="00E00BE7"/>
    <w:rsid w:val="00E01924"/>
    <w:rsid w:val="00E51C29"/>
    <w:rsid w:val="00E65959"/>
    <w:rsid w:val="00E97D47"/>
    <w:rsid w:val="00EB5972"/>
    <w:rsid w:val="00ED2C3B"/>
    <w:rsid w:val="00EE0459"/>
    <w:rsid w:val="00EF5236"/>
    <w:rsid w:val="00F3187D"/>
    <w:rsid w:val="00F61AB2"/>
    <w:rsid w:val="00F63662"/>
    <w:rsid w:val="00F754B2"/>
    <w:rsid w:val="00F75AD8"/>
    <w:rsid w:val="00FB1304"/>
    <w:rsid w:val="00FC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185F"/>
  <w15:docId w15:val="{06353C6E-783B-42DA-A948-85431DE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E8"/>
  </w:style>
  <w:style w:type="table" w:styleId="TableGrid">
    <w:name w:val="Table Grid"/>
    <w:basedOn w:val="TableNormal"/>
    <w:uiPriority w:val="59"/>
    <w:rsid w:val="007B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B4D"/>
    <w:rPr>
      <w:rFonts w:ascii="Tahoma" w:hAnsi="Tahoma" w:cs="Tahoma"/>
      <w:sz w:val="16"/>
      <w:szCs w:val="16"/>
    </w:rPr>
  </w:style>
  <w:style w:type="paragraph" w:styleId="Header">
    <w:name w:val="header"/>
    <w:basedOn w:val="Normal"/>
    <w:link w:val="HeaderChar"/>
    <w:uiPriority w:val="99"/>
    <w:unhideWhenUsed/>
    <w:rsid w:val="0045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37"/>
  </w:style>
  <w:style w:type="paragraph" w:styleId="ListParagraph">
    <w:name w:val="List Paragraph"/>
    <w:basedOn w:val="Normal"/>
    <w:uiPriority w:val="34"/>
    <w:qFormat/>
    <w:rsid w:val="00457B37"/>
    <w:pPr>
      <w:ind w:left="720"/>
      <w:contextualSpacing/>
    </w:pPr>
  </w:style>
  <w:style w:type="character" w:styleId="CommentReference">
    <w:name w:val="annotation reference"/>
    <w:uiPriority w:val="99"/>
    <w:semiHidden/>
    <w:unhideWhenUsed/>
    <w:rsid w:val="00EB5972"/>
    <w:rPr>
      <w:sz w:val="16"/>
      <w:szCs w:val="16"/>
    </w:rPr>
  </w:style>
  <w:style w:type="paragraph" w:styleId="CommentText">
    <w:name w:val="annotation text"/>
    <w:basedOn w:val="Normal"/>
    <w:link w:val="CommentTextChar"/>
    <w:uiPriority w:val="99"/>
    <w:semiHidden/>
    <w:unhideWhenUsed/>
    <w:rsid w:val="00EB5972"/>
    <w:rPr>
      <w:sz w:val="20"/>
      <w:szCs w:val="20"/>
    </w:rPr>
  </w:style>
  <w:style w:type="character" w:customStyle="1" w:styleId="CommentTextChar">
    <w:name w:val="Comment Text Char"/>
    <w:basedOn w:val="DefaultParagraphFont"/>
    <w:link w:val="CommentText"/>
    <w:uiPriority w:val="99"/>
    <w:semiHidden/>
    <w:rsid w:val="00EB5972"/>
  </w:style>
  <w:style w:type="paragraph" w:styleId="CommentSubject">
    <w:name w:val="annotation subject"/>
    <w:basedOn w:val="CommentText"/>
    <w:next w:val="CommentText"/>
    <w:link w:val="CommentSubjectChar"/>
    <w:uiPriority w:val="99"/>
    <w:semiHidden/>
    <w:unhideWhenUsed/>
    <w:rsid w:val="00EB5972"/>
    <w:rPr>
      <w:b/>
      <w:bCs/>
    </w:rPr>
  </w:style>
  <w:style w:type="character" w:customStyle="1" w:styleId="CommentSubjectChar">
    <w:name w:val="Comment Subject Char"/>
    <w:link w:val="CommentSubject"/>
    <w:uiPriority w:val="99"/>
    <w:semiHidden/>
    <w:rsid w:val="00EB5972"/>
    <w:rPr>
      <w:b/>
      <w:bCs/>
    </w:rPr>
  </w:style>
  <w:style w:type="paragraph" w:styleId="NoSpacing">
    <w:name w:val="No Spacing"/>
    <w:uiPriority w:val="1"/>
    <w:qFormat/>
    <w:rsid w:val="003E6CB2"/>
    <w:rPr>
      <w:rFonts w:ascii="Palatino Linotype" w:hAnsi="Palatino Linotype"/>
      <w:sz w:val="22"/>
      <w:lang w:eastAsia="en-US"/>
    </w:rPr>
  </w:style>
  <w:style w:type="character" w:styleId="Hyperlink">
    <w:name w:val="Hyperlink"/>
    <w:basedOn w:val="DefaultParagraphFont"/>
    <w:uiPriority w:val="99"/>
    <w:semiHidden/>
    <w:unhideWhenUsed/>
    <w:rsid w:val="00CF3200"/>
    <w:rPr>
      <w:strike w:val="0"/>
      <w:dstrike w:val="0"/>
      <w:color w:val="EC7018"/>
      <w:u w:val="none"/>
      <w:effect w:val="none"/>
      <w:shd w:val="clear" w:color="auto" w:fill="auto"/>
    </w:rPr>
  </w:style>
  <w:style w:type="paragraph" w:styleId="NormalWeb">
    <w:name w:val="Normal (Web)"/>
    <w:basedOn w:val="Normal"/>
    <w:uiPriority w:val="99"/>
    <w:semiHidden/>
    <w:unhideWhenUsed/>
    <w:rsid w:val="006511AD"/>
    <w:pPr>
      <w:spacing w:after="150" w:line="240" w:lineRule="auto"/>
    </w:pPr>
    <w:rPr>
      <w:rFonts w:ascii="Times New Roman" w:hAnsi="Times New Roman"/>
      <w:sz w:val="24"/>
      <w:szCs w:val="24"/>
    </w:rPr>
  </w:style>
  <w:style w:type="paragraph" w:customStyle="1" w:styleId="break-words">
    <w:name w:val="break-words"/>
    <w:basedOn w:val="Normal"/>
    <w:rsid w:val="003C53CB"/>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006F44"/>
  </w:style>
  <w:style w:type="paragraph" w:customStyle="1" w:styleId="Default">
    <w:name w:val="Default"/>
    <w:rsid w:val="00146CE9"/>
    <w:pPr>
      <w:autoSpaceDE w:val="0"/>
      <w:autoSpaceDN w:val="0"/>
      <w:adjustRightInd w:val="0"/>
    </w:pPr>
    <w:rPr>
      <w:rFonts w:ascii="Open Sans" w:eastAsiaTheme="minorHAnsi" w:hAnsi="Open Sans" w:cs="Open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2271">
      <w:bodyDiv w:val="1"/>
      <w:marLeft w:val="0"/>
      <w:marRight w:val="0"/>
      <w:marTop w:val="0"/>
      <w:marBottom w:val="0"/>
      <w:divBdr>
        <w:top w:val="none" w:sz="0" w:space="0" w:color="auto"/>
        <w:left w:val="none" w:sz="0" w:space="0" w:color="auto"/>
        <w:bottom w:val="none" w:sz="0" w:space="0" w:color="auto"/>
        <w:right w:val="none" w:sz="0" w:space="0" w:color="auto"/>
      </w:divBdr>
      <w:divsChild>
        <w:div w:id="492792681">
          <w:marLeft w:val="0"/>
          <w:marRight w:val="0"/>
          <w:marTop w:val="0"/>
          <w:marBottom w:val="0"/>
          <w:divBdr>
            <w:top w:val="none" w:sz="0" w:space="0" w:color="auto"/>
            <w:left w:val="none" w:sz="0" w:space="0" w:color="auto"/>
            <w:bottom w:val="none" w:sz="0" w:space="0" w:color="auto"/>
            <w:right w:val="none" w:sz="0" w:space="0" w:color="auto"/>
          </w:divBdr>
          <w:divsChild>
            <w:div w:id="1991903960">
              <w:marLeft w:val="0"/>
              <w:marRight w:val="0"/>
              <w:marTop w:val="0"/>
              <w:marBottom w:val="0"/>
              <w:divBdr>
                <w:top w:val="none" w:sz="0" w:space="0" w:color="auto"/>
                <w:left w:val="none" w:sz="0" w:space="0" w:color="auto"/>
                <w:bottom w:val="none" w:sz="0" w:space="0" w:color="auto"/>
                <w:right w:val="none" w:sz="0" w:space="0" w:color="auto"/>
              </w:divBdr>
              <w:divsChild>
                <w:div w:id="1151098519">
                  <w:marLeft w:val="0"/>
                  <w:marRight w:val="0"/>
                  <w:marTop w:val="0"/>
                  <w:marBottom w:val="0"/>
                  <w:divBdr>
                    <w:top w:val="none" w:sz="0" w:space="0" w:color="auto"/>
                    <w:left w:val="none" w:sz="0" w:space="0" w:color="auto"/>
                    <w:bottom w:val="none" w:sz="0" w:space="0" w:color="auto"/>
                    <w:right w:val="none" w:sz="0" w:space="0" w:color="auto"/>
                  </w:divBdr>
                  <w:divsChild>
                    <w:div w:id="1980958465">
                      <w:marLeft w:val="0"/>
                      <w:marRight w:val="0"/>
                      <w:marTop w:val="0"/>
                      <w:marBottom w:val="0"/>
                      <w:divBdr>
                        <w:top w:val="none" w:sz="0" w:space="0" w:color="auto"/>
                        <w:left w:val="none" w:sz="0" w:space="0" w:color="auto"/>
                        <w:bottom w:val="none" w:sz="0" w:space="0" w:color="auto"/>
                        <w:right w:val="none" w:sz="0" w:space="0" w:color="auto"/>
                      </w:divBdr>
                      <w:divsChild>
                        <w:div w:id="1360622630">
                          <w:marLeft w:val="0"/>
                          <w:marRight w:val="0"/>
                          <w:marTop w:val="0"/>
                          <w:marBottom w:val="0"/>
                          <w:divBdr>
                            <w:top w:val="none" w:sz="0" w:space="0" w:color="auto"/>
                            <w:left w:val="none" w:sz="0" w:space="0" w:color="auto"/>
                            <w:bottom w:val="none" w:sz="0" w:space="0" w:color="auto"/>
                            <w:right w:val="none" w:sz="0" w:space="0" w:color="auto"/>
                          </w:divBdr>
                          <w:divsChild>
                            <w:div w:id="2118871103">
                              <w:marLeft w:val="0"/>
                              <w:marRight w:val="0"/>
                              <w:marTop w:val="0"/>
                              <w:marBottom w:val="0"/>
                              <w:divBdr>
                                <w:top w:val="none" w:sz="0" w:space="0" w:color="auto"/>
                                <w:left w:val="none" w:sz="0" w:space="0" w:color="auto"/>
                                <w:bottom w:val="none" w:sz="0" w:space="0" w:color="auto"/>
                                <w:right w:val="none" w:sz="0" w:space="0" w:color="auto"/>
                              </w:divBdr>
                              <w:divsChild>
                                <w:div w:id="5143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2294-2CE4-404B-A934-2482C441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jacquief</dc:creator>
  <cp:lastModifiedBy>Aaron Hussey</cp:lastModifiedBy>
  <cp:revision>2</cp:revision>
  <cp:lastPrinted>2019-04-12T15:50:00Z</cp:lastPrinted>
  <dcterms:created xsi:type="dcterms:W3CDTF">2023-05-16T10:04:00Z</dcterms:created>
  <dcterms:modified xsi:type="dcterms:W3CDTF">2023-05-16T10:04:00Z</dcterms:modified>
</cp:coreProperties>
</file>