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B4AF1" w14:textId="77777777" w:rsidR="001E078E" w:rsidRDefault="001176DC">
      <w:pPr>
        <w:rPr>
          <w:b/>
          <w:u w:val="single"/>
        </w:rPr>
      </w:pPr>
      <w:bookmarkStart w:id="0" w:name="_GoBack"/>
      <w:bookmarkEnd w:id="0"/>
      <w:r>
        <w:rPr>
          <w:noProof/>
        </w:rPr>
        <w:drawing>
          <wp:anchor distT="0" distB="0" distL="114300" distR="114300" simplePos="0" relativeHeight="251659264" behindDoc="0" locked="0" layoutInCell="1" allowOverlap="1" wp14:anchorId="1FA43F87" wp14:editId="7B25F0E9">
            <wp:simplePos x="0" y="0"/>
            <wp:positionH relativeFrom="margin">
              <wp:align>right</wp:align>
            </wp:positionH>
            <wp:positionV relativeFrom="page">
              <wp:posOffset>331470</wp:posOffset>
            </wp:positionV>
            <wp:extent cx="2112645" cy="996273"/>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CB3CA.tmp"/>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12645" cy="99627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margin">
              <wp14:pctWidth>0</wp14:pctWidth>
            </wp14:sizeRelH>
            <wp14:sizeRelV relativeFrom="margin">
              <wp14:pctHeight>0</wp14:pctHeight>
            </wp14:sizeRelV>
          </wp:anchor>
        </w:drawing>
      </w:r>
      <w:r w:rsidR="00535EC1">
        <w:rPr>
          <w:b/>
          <w:u w:val="single"/>
        </w:rPr>
        <w:t xml:space="preserve"> </w:t>
      </w:r>
    </w:p>
    <w:p w14:paraId="7F770418" w14:textId="77777777" w:rsidR="001E078E" w:rsidRDefault="001E078E">
      <w:pPr>
        <w:rPr>
          <w:b/>
          <w:u w:val="single"/>
        </w:rPr>
      </w:pPr>
    </w:p>
    <w:p w14:paraId="13E5195D" w14:textId="77777777" w:rsidR="00293552" w:rsidRPr="00EE492B" w:rsidRDefault="00FD25DB">
      <w:pPr>
        <w:rPr>
          <w:rFonts w:asciiTheme="minorHAnsi" w:hAnsiTheme="minorHAnsi" w:cs="Arial"/>
          <w:b/>
          <w:szCs w:val="22"/>
          <w:u w:val="single"/>
        </w:rPr>
      </w:pPr>
      <w:r w:rsidRPr="00EE492B">
        <w:rPr>
          <w:rFonts w:asciiTheme="minorHAnsi" w:hAnsiTheme="minorHAnsi" w:cs="Arial"/>
          <w:b/>
          <w:szCs w:val="22"/>
          <w:u w:val="single"/>
        </w:rPr>
        <w:t>Job Description:</w:t>
      </w:r>
    </w:p>
    <w:p w14:paraId="570AB603" w14:textId="77777777" w:rsidR="00FD25DB" w:rsidRPr="00281C48" w:rsidRDefault="00FD25DB">
      <w:pPr>
        <w:rPr>
          <w:rFonts w:ascii="Arial" w:hAnsi="Arial" w:cs="Arial"/>
          <w:sz w:val="20"/>
          <w:szCs w:val="20"/>
        </w:rPr>
      </w:pPr>
    </w:p>
    <w:tbl>
      <w:tblPr>
        <w:tblStyle w:val="TableGrid"/>
        <w:tblW w:w="9209" w:type="dxa"/>
        <w:tblLook w:val="04A0" w:firstRow="1" w:lastRow="0" w:firstColumn="1" w:lastColumn="0" w:noHBand="0" w:noVBand="1"/>
      </w:tblPr>
      <w:tblGrid>
        <w:gridCol w:w="1809"/>
        <w:gridCol w:w="7400"/>
      </w:tblGrid>
      <w:tr w:rsidR="00C54127" w:rsidRPr="00EE492B" w14:paraId="099EC6D4" w14:textId="77777777" w:rsidTr="001176DC">
        <w:trPr>
          <w:trHeight w:val="432"/>
        </w:trPr>
        <w:tc>
          <w:tcPr>
            <w:tcW w:w="1809" w:type="dxa"/>
            <w:vAlign w:val="center"/>
          </w:tcPr>
          <w:p w14:paraId="50F577E4" w14:textId="77777777" w:rsidR="003B4B29" w:rsidRPr="00EE492B" w:rsidRDefault="00C54127" w:rsidP="004F107B">
            <w:pPr>
              <w:rPr>
                <w:rFonts w:asciiTheme="minorHAnsi" w:hAnsiTheme="minorHAnsi" w:cs="Arial"/>
                <w:b/>
                <w:szCs w:val="22"/>
              </w:rPr>
            </w:pPr>
            <w:r w:rsidRPr="00EE492B">
              <w:rPr>
                <w:rFonts w:asciiTheme="minorHAnsi" w:hAnsiTheme="minorHAnsi" w:cs="Arial"/>
                <w:b/>
                <w:szCs w:val="22"/>
              </w:rPr>
              <w:t>Post:</w:t>
            </w:r>
          </w:p>
        </w:tc>
        <w:tc>
          <w:tcPr>
            <w:tcW w:w="7400" w:type="dxa"/>
            <w:vAlign w:val="center"/>
          </w:tcPr>
          <w:p w14:paraId="740547C2" w14:textId="14331F31" w:rsidR="00C51D1D" w:rsidRPr="00EE492B" w:rsidRDefault="00A17416" w:rsidP="004F107B">
            <w:pPr>
              <w:rPr>
                <w:rFonts w:asciiTheme="minorHAnsi" w:hAnsiTheme="minorHAnsi" w:cs="Arial"/>
                <w:szCs w:val="22"/>
              </w:rPr>
            </w:pPr>
            <w:r>
              <w:rPr>
                <w:rFonts w:asciiTheme="minorHAnsi" w:hAnsiTheme="minorHAnsi" w:cs="Arial"/>
                <w:szCs w:val="22"/>
              </w:rPr>
              <w:t xml:space="preserve">Examinations Officer – </w:t>
            </w:r>
            <w:r w:rsidR="00E63D44">
              <w:rPr>
                <w:rFonts w:asciiTheme="minorHAnsi" w:hAnsiTheme="minorHAnsi" w:cs="Arial"/>
                <w:szCs w:val="22"/>
              </w:rPr>
              <w:t>Alton</w:t>
            </w:r>
            <w:r>
              <w:rPr>
                <w:rFonts w:asciiTheme="minorHAnsi" w:hAnsiTheme="minorHAnsi" w:cs="Arial"/>
                <w:szCs w:val="22"/>
              </w:rPr>
              <w:t xml:space="preserve"> Campus</w:t>
            </w:r>
            <w:r w:rsidR="00C51D1D" w:rsidRPr="00C51D1D">
              <w:rPr>
                <w:rFonts w:asciiTheme="minorHAnsi" w:hAnsiTheme="minorHAnsi" w:cs="Arial"/>
                <w:szCs w:val="22"/>
              </w:rPr>
              <w:t xml:space="preserve">  </w:t>
            </w:r>
          </w:p>
        </w:tc>
      </w:tr>
      <w:tr w:rsidR="00C54127" w:rsidRPr="00EE492B" w14:paraId="7082C5EF" w14:textId="77777777" w:rsidTr="001176DC">
        <w:trPr>
          <w:trHeight w:val="432"/>
        </w:trPr>
        <w:tc>
          <w:tcPr>
            <w:tcW w:w="1809" w:type="dxa"/>
            <w:vAlign w:val="center"/>
          </w:tcPr>
          <w:p w14:paraId="2B3E757B" w14:textId="77777777" w:rsidR="003B4B29" w:rsidRPr="00EE492B" w:rsidRDefault="00C54127" w:rsidP="004F107B">
            <w:pPr>
              <w:rPr>
                <w:rFonts w:asciiTheme="minorHAnsi" w:hAnsiTheme="minorHAnsi" w:cs="Arial"/>
                <w:b/>
                <w:szCs w:val="22"/>
              </w:rPr>
            </w:pPr>
            <w:r w:rsidRPr="00EE492B">
              <w:rPr>
                <w:rFonts w:asciiTheme="minorHAnsi" w:hAnsiTheme="minorHAnsi" w:cs="Arial"/>
                <w:b/>
                <w:szCs w:val="22"/>
              </w:rPr>
              <w:t>Salary Grade:</w:t>
            </w:r>
          </w:p>
        </w:tc>
        <w:tc>
          <w:tcPr>
            <w:tcW w:w="7400" w:type="dxa"/>
            <w:vAlign w:val="center"/>
          </w:tcPr>
          <w:p w14:paraId="162DA795" w14:textId="3CC253BF" w:rsidR="006557FC" w:rsidRPr="00EE492B" w:rsidRDefault="004D372D" w:rsidP="00263A51">
            <w:pPr>
              <w:rPr>
                <w:rFonts w:asciiTheme="minorHAnsi" w:hAnsiTheme="minorHAnsi" w:cs="Arial"/>
                <w:szCs w:val="22"/>
              </w:rPr>
            </w:pPr>
            <w:r>
              <w:rPr>
                <w:rFonts w:asciiTheme="minorHAnsi" w:hAnsiTheme="minorHAnsi" w:cs="Arial"/>
                <w:szCs w:val="22"/>
              </w:rPr>
              <w:t>£</w:t>
            </w:r>
            <w:r w:rsidR="00B816AB">
              <w:rPr>
                <w:rFonts w:asciiTheme="minorHAnsi" w:hAnsiTheme="minorHAnsi" w:cs="Arial"/>
                <w:szCs w:val="22"/>
              </w:rPr>
              <w:t>2</w:t>
            </w:r>
            <w:r w:rsidR="00ED016C">
              <w:rPr>
                <w:rFonts w:asciiTheme="minorHAnsi" w:hAnsiTheme="minorHAnsi" w:cs="Arial"/>
                <w:szCs w:val="22"/>
              </w:rPr>
              <w:t>6,261</w:t>
            </w:r>
            <w:r>
              <w:rPr>
                <w:rFonts w:asciiTheme="minorHAnsi" w:hAnsiTheme="minorHAnsi" w:cs="Arial"/>
                <w:szCs w:val="22"/>
              </w:rPr>
              <w:t xml:space="preserve"> per annum</w:t>
            </w:r>
          </w:p>
        </w:tc>
      </w:tr>
      <w:tr w:rsidR="00C54127" w:rsidRPr="00EE492B" w14:paraId="70EDA4F0" w14:textId="77777777" w:rsidTr="001176DC">
        <w:trPr>
          <w:trHeight w:val="432"/>
        </w:trPr>
        <w:tc>
          <w:tcPr>
            <w:tcW w:w="1809" w:type="dxa"/>
            <w:vAlign w:val="center"/>
          </w:tcPr>
          <w:p w14:paraId="63F0549D" w14:textId="77777777" w:rsidR="003B4B29" w:rsidRPr="00EE492B" w:rsidRDefault="00C54127" w:rsidP="004F107B">
            <w:pPr>
              <w:rPr>
                <w:rFonts w:asciiTheme="minorHAnsi" w:hAnsiTheme="minorHAnsi" w:cs="Arial"/>
                <w:b/>
                <w:szCs w:val="22"/>
              </w:rPr>
            </w:pPr>
            <w:r w:rsidRPr="00EE492B">
              <w:rPr>
                <w:rFonts w:asciiTheme="minorHAnsi" w:hAnsiTheme="minorHAnsi" w:cs="Arial"/>
                <w:b/>
                <w:szCs w:val="22"/>
              </w:rPr>
              <w:t>Responsible to:</w:t>
            </w:r>
          </w:p>
        </w:tc>
        <w:tc>
          <w:tcPr>
            <w:tcW w:w="7400" w:type="dxa"/>
            <w:vAlign w:val="center"/>
          </w:tcPr>
          <w:p w14:paraId="15EAEF5E" w14:textId="77777777" w:rsidR="00C54127" w:rsidRPr="00EE492B" w:rsidRDefault="006D4662" w:rsidP="004F107B">
            <w:pPr>
              <w:rPr>
                <w:rFonts w:asciiTheme="minorHAnsi" w:hAnsiTheme="minorHAnsi" w:cs="Arial"/>
                <w:szCs w:val="22"/>
              </w:rPr>
            </w:pPr>
            <w:r w:rsidRPr="00EE492B">
              <w:rPr>
                <w:rFonts w:asciiTheme="minorHAnsi" w:hAnsiTheme="minorHAnsi" w:cs="Arial"/>
                <w:szCs w:val="22"/>
              </w:rPr>
              <w:t xml:space="preserve">Head of </w:t>
            </w:r>
            <w:r w:rsidR="00C51D1D">
              <w:rPr>
                <w:rFonts w:asciiTheme="minorHAnsi" w:hAnsiTheme="minorHAnsi" w:cs="Arial"/>
                <w:szCs w:val="22"/>
              </w:rPr>
              <w:t>MIS &amp; Exams</w:t>
            </w:r>
          </w:p>
        </w:tc>
      </w:tr>
      <w:tr w:rsidR="00FB436C" w:rsidRPr="00EE492B" w14:paraId="3327F11B" w14:textId="77777777" w:rsidTr="001176DC">
        <w:trPr>
          <w:trHeight w:val="432"/>
        </w:trPr>
        <w:tc>
          <w:tcPr>
            <w:tcW w:w="1809" w:type="dxa"/>
            <w:vAlign w:val="center"/>
          </w:tcPr>
          <w:p w14:paraId="67DD8971" w14:textId="77777777" w:rsidR="00FB436C" w:rsidRPr="00EE492B" w:rsidRDefault="00FB436C" w:rsidP="004F107B">
            <w:pPr>
              <w:rPr>
                <w:rFonts w:asciiTheme="minorHAnsi" w:hAnsiTheme="minorHAnsi" w:cs="Arial"/>
                <w:b/>
                <w:szCs w:val="22"/>
              </w:rPr>
            </w:pPr>
            <w:r w:rsidRPr="00EE492B">
              <w:rPr>
                <w:rFonts w:asciiTheme="minorHAnsi" w:hAnsiTheme="minorHAnsi" w:cs="Arial"/>
                <w:b/>
                <w:szCs w:val="22"/>
              </w:rPr>
              <w:t>Responsible for:</w:t>
            </w:r>
          </w:p>
        </w:tc>
        <w:tc>
          <w:tcPr>
            <w:tcW w:w="7400" w:type="dxa"/>
            <w:vAlign w:val="center"/>
          </w:tcPr>
          <w:p w14:paraId="38EE9070" w14:textId="2216FC17" w:rsidR="002E21A8" w:rsidRPr="00C51D1D" w:rsidRDefault="00FA513A" w:rsidP="004F107B">
            <w:r>
              <w:t>Examination</w:t>
            </w:r>
            <w:r w:rsidR="001F2605">
              <w:t xml:space="preserve"> Assistant</w:t>
            </w:r>
            <w:r w:rsidR="0097151E">
              <w:t>s</w:t>
            </w:r>
            <w:r w:rsidR="00A46D72">
              <w:t xml:space="preserve"> x </w:t>
            </w:r>
            <w:r w:rsidR="00B816AB">
              <w:t>1</w:t>
            </w:r>
          </w:p>
        </w:tc>
      </w:tr>
    </w:tbl>
    <w:p w14:paraId="1E59592D" w14:textId="77777777" w:rsidR="00FD25DB" w:rsidRPr="0069044D" w:rsidRDefault="00FD25DB" w:rsidP="0035161A">
      <w:pPr>
        <w:jc w:val="both"/>
        <w:rPr>
          <w:rFonts w:ascii="Arial" w:hAnsi="Arial" w:cs="Arial"/>
          <w:sz w:val="20"/>
          <w:szCs w:val="20"/>
        </w:rPr>
      </w:pPr>
    </w:p>
    <w:p w14:paraId="64BEC7F2" w14:textId="77777777" w:rsidR="00FD25DB" w:rsidRPr="00EE492B" w:rsidRDefault="00FD25DB" w:rsidP="0035161A">
      <w:pPr>
        <w:jc w:val="both"/>
        <w:rPr>
          <w:rFonts w:asciiTheme="minorHAnsi" w:hAnsiTheme="minorHAnsi" w:cs="Arial"/>
          <w:b/>
          <w:szCs w:val="22"/>
          <w:u w:val="single"/>
        </w:rPr>
      </w:pPr>
      <w:r w:rsidRPr="00EE492B">
        <w:rPr>
          <w:rFonts w:asciiTheme="minorHAnsi" w:hAnsiTheme="minorHAnsi" w:cs="Arial"/>
          <w:b/>
          <w:szCs w:val="22"/>
          <w:u w:val="single"/>
        </w:rPr>
        <w:t>Key Purpose:</w:t>
      </w:r>
    </w:p>
    <w:p w14:paraId="06097C63"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EE492B" w14:paraId="3064E5F1" w14:textId="77777777" w:rsidTr="00867A32">
        <w:trPr>
          <w:trHeight w:val="432"/>
        </w:trPr>
        <w:tc>
          <w:tcPr>
            <w:tcW w:w="1766" w:type="dxa"/>
          </w:tcPr>
          <w:p w14:paraId="34F5A3E7" w14:textId="77777777" w:rsidR="003B4B29" w:rsidRPr="00EE492B" w:rsidRDefault="00CB2B7A" w:rsidP="00867A32">
            <w:pPr>
              <w:rPr>
                <w:rFonts w:asciiTheme="minorHAnsi" w:hAnsiTheme="minorHAnsi" w:cs="Arial"/>
                <w:b/>
                <w:szCs w:val="22"/>
              </w:rPr>
            </w:pPr>
            <w:r w:rsidRPr="00EE492B">
              <w:rPr>
                <w:rFonts w:asciiTheme="minorHAnsi" w:hAnsiTheme="minorHAnsi" w:cs="Arial"/>
                <w:b/>
                <w:szCs w:val="22"/>
              </w:rPr>
              <w:t>1</w:t>
            </w:r>
          </w:p>
          <w:p w14:paraId="4E9DA8C3" w14:textId="77777777" w:rsidR="003B4B29" w:rsidRPr="00EE492B" w:rsidRDefault="003B4B29" w:rsidP="00867A32">
            <w:pPr>
              <w:rPr>
                <w:rFonts w:asciiTheme="minorHAnsi" w:hAnsiTheme="minorHAnsi" w:cs="Arial"/>
                <w:b/>
                <w:szCs w:val="22"/>
              </w:rPr>
            </w:pPr>
          </w:p>
        </w:tc>
        <w:tc>
          <w:tcPr>
            <w:tcW w:w="7539" w:type="dxa"/>
          </w:tcPr>
          <w:p w14:paraId="1160247F" w14:textId="64CE2A00" w:rsidR="001F434F" w:rsidRPr="000E6F5F" w:rsidRDefault="000E6F5F" w:rsidP="00785D05">
            <w:pPr>
              <w:rPr>
                <w:rFonts w:cs="Calibri"/>
                <w:szCs w:val="22"/>
              </w:rPr>
            </w:pPr>
            <w:r w:rsidRPr="000E6F5F">
              <w:rPr>
                <w:rFonts w:cs="Calibri"/>
                <w:szCs w:val="22"/>
              </w:rPr>
              <w:t xml:space="preserve">Manage the delivery of the College examination programme for the </w:t>
            </w:r>
            <w:r w:rsidR="00E63D44">
              <w:rPr>
                <w:rFonts w:cs="Calibri"/>
                <w:szCs w:val="22"/>
              </w:rPr>
              <w:t>Alton</w:t>
            </w:r>
            <w:r w:rsidRPr="000E6F5F">
              <w:rPr>
                <w:rFonts w:cs="Calibri"/>
                <w:szCs w:val="22"/>
              </w:rPr>
              <w:t xml:space="preserve"> Campus, including recording of all results from examinations and other forms of assessment.</w:t>
            </w:r>
          </w:p>
        </w:tc>
      </w:tr>
      <w:tr w:rsidR="00CB2B7A" w:rsidRPr="00EE492B" w14:paraId="6384ACD5" w14:textId="77777777" w:rsidTr="005A7135">
        <w:trPr>
          <w:trHeight w:val="432"/>
        </w:trPr>
        <w:tc>
          <w:tcPr>
            <w:tcW w:w="1766" w:type="dxa"/>
            <w:vAlign w:val="center"/>
          </w:tcPr>
          <w:p w14:paraId="29D6252B" w14:textId="77777777" w:rsidR="00CB2B7A" w:rsidRPr="00EE492B" w:rsidRDefault="00CB2B7A" w:rsidP="0035161A">
            <w:pPr>
              <w:jc w:val="both"/>
              <w:rPr>
                <w:rFonts w:asciiTheme="minorHAnsi" w:hAnsiTheme="minorHAnsi" w:cs="Arial"/>
                <w:b/>
                <w:szCs w:val="22"/>
              </w:rPr>
            </w:pPr>
            <w:r w:rsidRPr="00EE492B">
              <w:rPr>
                <w:rFonts w:asciiTheme="minorHAnsi" w:hAnsiTheme="minorHAnsi" w:cs="Arial"/>
                <w:b/>
                <w:szCs w:val="22"/>
              </w:rPr>
              <w:t>2</w:t>
            </w:r>
          </w:p>
          <w:p w14:paraId="175CBB90" w14:textId="77777777" w:rsidR="003B4B29" w:rsidRPr="00EE492B" w:rsidRDefault="003B4B29" w:rsidP="0035161A">
            <w:pPr>
              <w:jc w:val="both"/>
              <w:rPr>
                <w:rFonts w:asciiTheme="minorHAnsi" w:hAnsiTheme="minorHAnsi" w:cs="Arial"/>
                <w:b/>
                <w:szCs w:val="22"/>
              </w:rPr>
            </w:pPr>
          </w:p>
        </w:tc>
        <w:tc>
          <w:tcPr>
            <w:tcW w:w="7539" w:type="dxa"/>
            <w:vAlign w:val="center"/>
          </w:tcPr>
          <w:p w14:paraId="5B944E17" w14:textId="4412AD49" w:rsidR="00E23D0B" w:rsidRPr="00C37022" w:rsidRDefault="00C37022" w:rsidP="004F107B">
            <w:pPr>
              <w:widowControl w:val="0"/>
              <w:autoSpaceDE w:val="0"/>
              <w:autoSpaceDN w:val="0"/>
              <w:adjustRightInd w:val="0"/>
              <w:rPr>
                <w:rFonts w:cs="Calibri"/>
                <w:szCs w:val="22"/>
                <w:lang w:val="en-US"/>
              </w:rPr>
            </w:pPr>
            <w:r w:rsidRPr="00C37022">
              <w:rPr>
                <w:rFonts w:cs="Calibri"/>
                <w:szCs w:val="22"/>
              </w:rPr>
              <w:t xml:space="preserve">The post-holder is expected to have a good knowledge of the procedures and arrangements for all examination boards across </w:t>
            </w:r>
            <w:r w:rsidR="00CD4694">
              <w:rPr>
                <w:rFonts w:cs="Calibri"/>
                <w:szCs w:val="22"/>
              </w:rPr>
              <w:t>all</w:t>
            </w:r>
            <w:r w:rsidRPr="00C37022">
              <w:rPr>
                <w:rFonts w:cs="Calibri"/>
                <w:szCs w:val="22"/>
              </w:rPr>
              <w:t xml:space="preserve"> campuses</w:t>
            </w:r>
            <w:r w:rsidR="00836884">
              <w:rPr>
                <w:rFonts w:cs="Calibri"/>
                <w:szCs w:val="22"/>
              </w:rPr>
              <w:t>.</w:t>
            </w:r>
            <w:r w:rsidR="003520D7">
              <w:rPr>
                <w:rFonts w:cs="Calibri"/>
                <w:szCs w:val="22"/>
              </w:rPr>
              <w:t xml:space="preserve"> </w:t>
            </w:r>
          </w:p>
        </w:tc>
      </w:tr>
    </w:tbl>
    <w:p w14:paraId="73E75778" w14:textId="77777777" w:rsidR="00FD25DB" w:rsidRPr="00281C48" w:rsidRDefault="00FD25DB" w:rsidP="0035161A">
      <w:pPr>
        <w:jc w:val="both"/>
        <w:rPr>
          <w:rFonts w:ascii="Arial" w:hAnsi="Arial" w:cs="Arial"/>
          <w:sz w:val="20"/>
          <w:szCs w:val="20"/>
        </w:rPr>
      </w:pPr>
    </w:p>
    <w:p w14:paraId="0D138C9C" w14:textId="77777777" w:rsidR="00FD25DB" w:rsidRPr="00EE492B" w:rsidRDefault="00FD25DB" w:rsidP="0035161A">
      <w:pPr>
        <w:jc w:val="both"/>
        <w:rPr>
          <w:rFonts w:asciiTheme="minorHAnsi" w:hAnsiTheme="minorHAnsi" w:cs="Arial"/>
          <w:b/>
          <w:szCs w:val="22"/>
          <w:u w:val="single"/>
        </w:rPr>
      </w:pPr>
      <w:r w:rsidRPr="00EE492B">
        <w:rPr>
          <w:rFonts w:asciiTheme="minorHAnsi" w:hAnsiTheme="minorHAnsi" w:cs="Arial"/>
          <w:b/>
          <w:szCs w:val="22"/>
          <w:u w:val="single"/>
        </w:rPr>
        <w:t>Key Responsibilities</w:t>
      </w:r>
      <w:r w:rsidR="003327F0" w:rsidRPr="00EE492B">
        <w:rPr>
          <w:rFonts w:asciiTheme="minorHAnsi" w:hAnsiTheme="minorHAnsi" w:cs="Arial"/>
          <w:b/>
          <w:szCs w:val="22"/>
          <w:u w:val="single"/>
        </w:rPr>
        <w:t xml:space="preserve"> and Accountabilities</w:t>
      </w:r>
      <w:r w:rsidRPr="00EE492B">
        <w:rPr>
          <w:rFonts w:asciiTheme="minorHAnsi" w:hAnsiTheme="minorHAnsi" w:cs="Arial"/>
          <w:b/>
          <w:szCs w:val="22"/>
          <w:u w:val="single"/>
        </w:rPr>
        <w:t>:</w:t>
      </w:r>
    </w:p>
    <w:p w14:paraId="4205F372"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8"/>
        <w:gridCol w:w="7537"/>
      </w:tblGrid>
      <w:tr w:rsidR="00347300" w:rsidRPr="00EE492B" w14:paraId="5FF1BD67" w14:textId="77777777" w:rsidTr="005A7135">
        <w:trPr>
          <w:trHeight w:val="432"/>
        </w:trPr>
        <w:tc>
          <w:tcPr>
            <w:tcW w:w="1768" w:type="dxa"/>
            <w:vAlign w:val="center"/>
          </w:tcPr>
          <w:p w14:paraId="0B2F6782" w14:textId="5C299F28" w:rsidR="00347300" w:rsidRDefault="0010051B" w:rsidP="00347300">
            <w:pPr>
              <w:jc w:val="both"/>
              <w:rPr>
                <w:rFonts w:asciiTheme="minorHAnsi" w:hAnsiTheme="minorHAnsi" w:cs="Arial"/>
                <w:b/>
                <w:szCs w:val="22"/>
              </w:rPr>
            </w:pPr>
            <w:r>
              <w:rPr>
                <w:rFonts w:asciiTheme="minorHAnsi" w:hAnsiTheme="minorHAnsi" w:cs="Arial"/>
                <w:b/>
                <w:szCs w:val="22"/>
              </w:rPr>
              <w:t>A</w:t>
            </w:r>
          </w:p>
        </w:tc>
        <w:tc>
          <w:tcPr>
            <w:tcW w:w="7537" w:type="dxa"/>
            <w:vAlign w:val="center"/>
          </w:tcPr>
          <w:p w14:paraId="67C1E25B" w14:textId="44FD8BBC" w:rsidR="00F03C4B" w:rsidRPr="00F03C4B" w:rsidRDefault="00F03C4B" w:rsidP="00F03C4B">
            <w:pPr>
              <w:ind w:right="-28"/>
              <w:jc w:val="both"/>
              <w:rPr>
                <w:rFonts w:cs="Calibri"/>
                <w:szCs w:val="22"/>
              </w:rPr>
            </w:pPr>
            <w:r w:rsidRPr="00F03C4B">
              <w:rPr>
                <w:rFonts w:cs="Calibri"/>
                <w:szCs w:val="22"/>
              </w:rPr>
              <w:t>Coordinate the delivery of the College internal and external examinations programme throughout the year.  This includes:</w:t>
            </w:r>
          </w:p>
          <w:p w14:paraId="1FD1331C" w14:textId="50A6B5C1" w:rsidR="00F03C4B" w:rsidRPr="00F03C4B" w:rsidRDefault="00F03C4B" w:rsidP="00F03C4B">
            <w:pPr>
              <w:numPr>
                <w:ilvl w:val="0"/>
                <w:numId w:val="24"/>
              </w:numPr>
              <w:tabs>
                <w:tab w:val="left" w:pos="851"/>
              </w:tabs>
              <w:ind w:left="284" w:right="-28" w:hanging="284"/>
              <w:jc w:val="both"/>
              <w:rPr>
                <w:rFonts w:cs="Calibri"/>
                <w:szCs w:val="22"/>
              </w:rPr>
            </w:pPr>
            <w:r w:rsidRPr="00F03C4B">
              <w:rPr>
                <w:rFonts w:cs="Calibri"/>
                <w:szCs w:val="22"/>
              </w:rPr>
              <w:t>the production of College examination entry forms, instructions to candidates and invigilators</w:t>
            </w:r>
          </w:p>
          <w:p w14:paraId="71311FCE" w14:textId="77777777" w:rsidR="00F03C4B" w:rsidRPr="00F03C4B" w:rsidRDefault="00F03C4B" w:rsidP="00F03C4B">
            <w:pPr>
              <w:numPr>
                <w:ilvl w:val="0"/>
                <w:numId w:val="24"/>
              </w:numPr>
              <w:tabs>
                <w:tab w:val="left" w:pos="851"/>
              </w:tabs>
              <w:ind w:left="284" w:right="-28" w:hanging="284"/>
              <w:jc w:val="both"/>
              <w:rPr>
                <w:rFonts w:cs="Calibri"/>
                <w:szCs w:val="22"/>
              </w:rPr>
            </w:pPr>
            <w:r w:rsidRPr="00F03C4B">
              <w:rPr>
                <w:rFonts w:cs="Calibri"/>
                <w:szCs w:val="22"/>
              </w:rPr>
              <w:t>the compilation of examinations timetables, liaison with curriculum areas and examination boards concerning clashes and access arrangements</w:t>
            </w:r>
          </w:p>
          <w:p w14:paraId="3F78E361" w14:textId="77777777" w:rsidR="00F03C4B" w:rsidRPr="00F03C4B" w:rsidRDefault="00F03C4B" w:rsidP="00F03C4B">
            <w:pPr>
              <w:numPr>
                <w:ilvl w:val="0"/>
                <w:numId w:val="24"/>
              </w:numPr>
              <w:tabs>
                <w:tab w:val="left" w:pos="851"/>
              </w:tabs>
              <w:ind w:left="284" w:right="-28" w:hanging="284"/>
              <w:jc w:val="both"/>
              <w:rPr>
                <w:rFonts w:cs="Calibri"/>
                <w:szCs w:val="22"/>
              </w:rPr>
            </w:pPr>
            <w:r w:rsidRPr="00F03C4B">
              <w:rPr>
                <w:rFonts w:cs="Calibri"/>
                <w:szCs w:val="22"/>
              </w:rPr>
              <w:t>the recording, receipt and secure custody of examination papers</w:t>
            </w:r>
          </w:p>
          <w:p w14:paraId="78809410" w14:textId="77777777" w:rsidR="00F03C4B" w:rsidRPr="00F03C4B" w:rsidRDefault="00F03C4B" w:rsidP="00F03C4B">
            <w:pPr>
              <w:numPr>
                <w:ilvl w:val="0"/>
                <w:numId w:val="24"/>
              </w:numPr>
              <w:tabs>
                <w:tab w:val="left" w:pos="851"/>
              </w:tabs>
              <w:ind w:left="284" w:right="-28" w:hanging="284"/>
              <w:jc w:val="both"/>
              <w:rPr>
                <w:rFonts w:cs="Calibri"/>
                <w:szCs w:val="22"/>
              </w:rPr>
            </w:pPr>
            <w:r w:rsidRPr="00F03C4B">
              <w:rPr>
                <w:rFonts w:cs="Calibri"/>
                <w:szCs w:val="22"/>
              </w:rPr>
              <w:t>the allocation of examination rooms</w:t>
            </w:r>
          </w:p>
          <w:p w14:paraId="2CE8254F" w14:textId="77777777" w:rsidR="00F03C4B" w:rsidRPr="00F03C4B" w:rsidRDefault="00F03C4B" w:rsidP="00F03C4B">
            <w:pPr>
              <w:numPr>
                <w:ilvl w:val="0"/>
                <w:numId w:val="24"/>
              </w:numPr>
              <w:tabs>
                <w:tab w:val="left" w:pos="851"/>
              </w:tabs>
              <w:ind w:left="284" w:right="-28" w:hanging="284"/>
              <w:jc w:val="both"/>
              <w:rPr>
                <w:rFonts w:cs="Calibri"/>
                <w:szCs w:val="22"/>
              </w:rPr>
            </w:pPr>
            <w:r w:rsidRPr="00F03C4B">
              <w:rPr>
                <w:rFonts w:cs="Calibri"/>
                <w:szCs w:val="22"/>
              </w:rPr>
              <w:t>the issue of examination papers; receiving and checking completed scripts and despatch of completed scripts; recording all issues and despatches.</w:t>
            </w:r>
          </w:p>
          <w:p w14:paraId="34A2ADC9" w14:textId="1692FEFD" w:rsidR="00347300" w:rsidRPr="00F03C4B" w:rsidRDefault="00F03C4B" w:rsidP="00347300">
            <w:pPr>
              <w:numPr>
                <w:ilvl w:val="0"/>
                <w:numId w:val="24"/>
              </w:numPr>
              <w:tabs>
                <w:tab w:val="left" w:pos="851"/>
              </w:tabs>
              <w:ind w:left="284" w:right="-28" w:hanging="284"/>
              <w:jc w:val="both"/>
              <w:rPr>
                <w:rFonts w:ascii="Arial" w:hAnsi="Arial" w:cs="Arial"/>
                <w:szCs w:val="22"/>
              </w:rPr>
            </w:pPr>
            <w:r w:rsidRPr="00F03C4B">
              <w:rPr>
                <w:rFonts w:cs="Calibri"/>
                <w:szCs w:val="22"/>
              </w:rPr>
              <w:t>the allocation and training of invigilators.</w:t>
            </w:r>
          </w:p>
        </w:tc>
      </w:tr>
      <w:tr w:rsidR="00347300" w:rsidRPr="00EE492B" w14:paraId="3B4E801E" w14:textId="77777777" w:rsidTr="005A7135">
        <w:trPr>
          <w:trHeight w:val="432"/>
        </w:trPr>
        <w:tc>
          <w:tcPr>
            <w:tcW w:w="1768" w:type="dxa"/>
            <w:vAlign w:val="center"/>
          </w:tcPr>
          <w:p w14:paraId="3BBBD155" w14:textId="0AB988E0" w:rsidR="00347300" w:rsidRPr="00EE492B" w:rsidRDefault="00A21DB5" w:rsidP="00347300">
            <w:pPr>
              <w:jc w:val="both"/>
              <w:rPr>
                <w:rFonts w:asciiTheme="minorHAnsi" w:hAnsiTheme="minorHAnsi" w:cs="Arial"/>
                <w:b/>
                <w:szCs w:val="22"/>
              </w:rPr>
            </w:pPr>
            <w:r>
              <w:rPr>
                <w:rFonts w:asciiTheme="minorHAnsi" w:hAnsiTheme="minorHAnsi" w:cs="Arial"/>
                <w:b/>
                <w:szCs w:val="22"/>
              </w:rPr>
              <w:t>B</w:t>
            </w:r>
          </w:p>
        </w:tc>
        <w:tc>
          <w:tcPr>
            <w:tcW w:w="7537" w:type="dxa"/>
            <w:vAlign w:val="center"/>
          </w:tcPr>
          <w:p w14:paraId="15EA8E60" w14:textId="061F525C" w:rsidR="007C3BCB" w:rsidRPr="007C3BCB" w:rsidRDefault="007C3BCB" w:rsidP="007C3BCB">
            <w:pPr>
              <w:tabs>
                <w:tab w:val="left" w:pos="567"/>
              </w:tabs>
              <w:ind w:right="1"/>
              <w:jc w:val="both"/>
              <w:rPr>
                <w:rFonts w:cs="Calibri"/>
                <w:szCs w:val="22"/>
              </w:rPr>
            </w:pPr>
            <w:r w:rsidRPr="007C3BCB">
              <w:rPr>
                <w:rFonts w:cs="Calibri"/>
                <w:szCs w:val="22"/>
              </w:rPr>
              <w:t xml:space="preserve">Manage the day to day work of </w:t>
            </w:r>
            <w:r w:rsidR="00110CC4">
              <w:rPr>
                <w:rFonts w:cs="Calibri"/>
                <w:szCs w:val="22"/>
              </w:rPr>
              <w:t xml:space="preserve">the </w:t>
            </w:r>
            <w:r w:rsidRPr="007C3BCB">
              <w:rPr>
                <w:rFonts w:cs="Calibri"/>
                <w:szCs w:val="22"/>
              </w:rPr>
              <w:t>Examination Assistant to ensure that:</w:t>
            </w:r>
          </w:p>
          <w:p w14:paraId="6264A72E" w14:textId="77777777" w:rsidR="007C3BCB" w:rsidRPr="00BD128A" w:rsidRDefault="007C3BCB" w:rsidP="00BD128A">
            <w:pPr>
              <w:pStyle w:val="ListParagraph"/>
              <w:numPr>
                <w:ilvl w:val="0"/>
                <w:numId w:val="27"/>
              </w:numPr>
              <w:tabs>
                <w:tab w:val="left" w:pos="567"/>
              </w:tabs>
              <w:ind w:right="1"/>
              <w:jc w:val="both"/>
              <w:rPr>
                <w:rFonts w:cs="Calibri"/>
                <w:szCs w:val="22"/>
              </w:rPr>
            </w:pPr>
            <w:r w:rsidRPr="00BD128A">
              <w:rPr>
                <w:rFonts w:cs="Calibri"/>
                <w:szCs w:val="22"/>
              </w:rPr>
              <w:t>Enquiries from examination boards, students, staff and the general public are dealt with.</w:t>
            </w:r>
          </w:p>
          <w:p w14:paraId="4A6E734A" w14:textId="77777777" w:rsidR="007C3BCB" w:rsidRPr="007C3BCB" w:rsidRDefault="007C3BCB" w:rsidP="007C3BCB">
            <w:pPr>
              <w:pStyle w:val="ListParagraph"/>
              <w:numPr>
                <w:ilvl w:val="0"/>
                <w:numId w:val="25"/>
              </w:numPr>
              <w:tabs>
                <w:tab w:val="left" w:pos="567"/>
              </w:tabs>
              <w:ind w:right="1"/>
              <w:jc w:val="both"/>
              <w:rPr>
                <w:rFonts w:cs="Calibri"/>
                <w:szCs w:val="22"/>
              </w:rPr>
            </w:pPr>
            <w:r w:rsidRPr="007C3BCB">
              <w:rPr>
                <w:rFonts w:cs="Calibri"/>
                <w:szCs w:val="22"/>
              </w:rPr>
              <w:t>Examination entries and results are processed electronically in line with internal and external deadlines</w:t>
            </w:r>
          </w:p>
          <w:p w14:paraId="2F5A6E84" w14:textId="48F3C329" w:rsidR="00347300" w:rsidRPr="007C3BCB" w:rsidRDefault="007C3BCB" w:rsidP="00347300">
            <w:pPr>
              <w:pStyle w:val="ListParagraph"/>
              <w:numPr>
                <w:ilvl w:val="0"/>
                <w:numId w:val="25"/>
              </w:numPr>
              <w:tabs>
                <w:tab w:val="left" w:pos="567"/>
              </w:tabs>
              <w:ind w:right="1"/>
              <w:jc w:val="both"/>
              <w:rPr>
                <w:rFonts w:ascii="Arial" w:hAnsi="Arial" w:cs="Arial"/>
                <w:szCs w:val="22"/>
              </w:rPr>
            </w:pPr>
            <w:r w:rsidRPr="007C3BCB">
              <w:rPr>
                <w:rFonts w:cs="Calibri"/>
                <w:szCs w:val="22"/>
              </w:rPr>
              <w:t>Information for candidates, results notification and certificates are processed and distributed.</w:t>
            </w:r>
          </w:p>
        </w:tc>
      </w:tr>
      <w:tr w:rsidR="00347300" w:rsidRPr="00EE492B" w14:paraId="16681CD9" w14:textId="77777777" w:rsidTr="005A7135">
        <w:trPr>
          <w:trHeight w:val="432"/>
        </w:trPr>
        <w:tc>
          <w:tcPr>
            <w:tcW w:w="1768" w:type="dxa"/>
            <w:vAlign w:val="center"/>
          </w:tcPr>
          <w:p w14:paraId="36348BE7" w14:textId="3963D39F" w:rsidR="00347300" w:rsidRPr="00EE492B" w:rsidRDefault="00A21DB5" w:rsidP="00347300">
            <w:pPr>
              <w:jc w:val="both"/>
              <w:rPr>
                <w:rFonts w:asciiTheme="minorHAnsi" w:hAnsiTheme="minorHAnsi" w:cs="Arial"/>
                <w:b/>
                <w:szCs w:val="22"/>
              </w:rPr>
            </w:pPr>
            <w:r>
              <w:rPr>
                <w:rFonts w:asciiTheme="minorHAnsi" w:hAnsiTheme="minorHAnsi" w:cs="Arial"/>
                <w:b/>
                <w:szCs w:val="22"/>
              </w:rPr>
              <w:t>C</w:t>
            </w:r>
          </w:p>
        </w:tc>
        <w:tc>
          <w:tcPr>
            <w:tcW w:w="7537" w:type="dxa"/>
            <w:vAlign w:val="center"/>
          </w:tcPr>
          <w:p w14:paraId="18E7F9D5" w14:textId="02F0787C" w:rsidR="00347300" w:rsidRPr="000A5E5A" w:rsidRDefault="000A5E5A" w:rsidP="00347300">
            <w:pPr>
              <w:rPr>
                <w:rFonts w:cs="Calibri"/>
                <w:szCs w:val="22"/>
              </w:rPr>
            </w:pPr>
            <w:r w:rsidRPr="000A5E5A">
              <w:rPr>
                <w:rFonts w:cs="Calibri"/>
                <w:szCs w:val="22"/>
              </w:rPr>
              <w:t>Submit examinations information to awarding bodies electronically and download results prior to distribution.</w:t>
            </w:r>
          </w:p>
        </w:tc>
      </w:tr>
      <w:tr w:rsidR="00347300" w:rsidRPr="00EE492B" w14:paraId="6955912E" w14:textId="77777777" w:rsidTr="005A7135">
        <w:trPr>
          <w:trHeight w:val="432"/>
        </w:trPr>
        <w:tc>
          <w:tcPr>
            <w:tcW w:w="1768" w:type="dxa"/>
            <w:vAlign w:val="center"/>
          </w:tcPr>
          <w:p w14:paraId="3C08CBF4" w14:textId="18972642" w:rsidR="00347300" w:rsidRPr="00EE492B" w:rsidRDefault="00A21DB5" w:rsidP="00347300">
            <w:pPr>
              <w:jc w:val="both"/>
              <w:rPr>
                <w:rFonts w:asciiTheme="minorHAnsi" w:hAnsiTheme="minorHAnsi" w:cs="Arial"/>
                <w:b/>
                <w:szCs w:val="22"/>
              </w:rPr>
            </w:pPr>
            <w:r>
              <w:rPr>
                <w:rFonts w:asciiTheme="minorHAnsi" w:hAnsiTheme="minorHAnsi" w:cs="Arial"/>
                <w:b/>
                <w:szCs w:val="22"/>
              </w:rPr>
              <w:t>D</w:t>
            </w:r>
          </w:p>
        </w:tc>
        <w:tc>
          <w:tcPr>
            <w:tcW w:w="7537" w:type="dxa"/>
            <w:vAlign w:val="center"/>
          </w:tcPr>
          <w:p w14:paraId="3885352B" w14:textId="6B1D1B1C" w:rsidR="00347300" w:rsidRPr="00D74F45" w:rsidRDefault="00D74F45" w:rsidP="00347300">
            <w:pPr>
              <w:rPr>
                <w:rFonts w:cs="Calibri"/>
              </w:rPr>
            </w:pPr>
            <w:r w:rsidRPr="00D74F45">
              <w:rPr>
                <w:rFonts w:cs="Calibri"/>
                <w:szCs w:val="22"/>
              </w:rPr>
              <w:t>Deal with enquiries from examination boards, students and general public both in person and on the telephone. Liaise with Head of MIS and Exams to ensure complaints are dealt with in a timely manner.</w:t>
            </w:r>
          </w:p>
        </w:tc>
      </w:tr>
      <w:tr w:rsidR="00347300" w:rsidRPr="00EE492B" w14:paraId="42FF4F36" w14:textId="77777777" w:rsidTr="005A7135">
        <w:trPr>
          <w:trHeight w:val="432"/>
        </w:trPr>
        <w:tc>
          <w:tcPr>
            <w:tcW w:w="1768" w:type="dxa"/>
            <w:vAlign w:val="center"/>
          </w:tcPr>
          <w:p w14:paraId="33277AB6" w14:textId="0D9757E2" w:rsidR="00347300" w:rsidRPr="00EE492B" w:rsidRDefault="00A21DB5" w:rsidP="00347300">
            <w:pPr>
              <w:jc w:val="both"/>
              <w:rPr>
                <w:rFonts w:asciiTheme="minorHAnsi" w:hAnsiTheme="minorHAnsi" w:cs="Arial"/>
                <w:b/>
                <w:szCs w:val="22"/>
              </w:rPr>
            </w:pPr>
            <w:r>
              <w:rPr>
                <w:rFonts w:asciiTheme="minorHAnsi" w:hAnsiTheme="minorHAnsi" w:cs="Arial"/>
                <w:b/>
                <w:szCs w:val="22"/>
              </w:rPr>
              <w:t>E</w:t>
            </w:r>
          </w:p>
        </w:tc>
        <w:tc>
          <w:tcPr>
            <w:tcW w:w="7537" w:type="dxa"/>
            <w:vAlign w:val="center"/>
          </w:tcPr>
          <w:p w14:paraId="52F7E506" w14:textId="77777777" w:rsidR="007737B1" w:rsidRPr="007737B1" w:rsidRDefault="007737B1" w:rsidP="007737B1">
            <w:pPr>
              <w:tabs>
                <w:tab w:val="left" w:pos="567"/>
              </w:tabs>
              <w:ind w:right="1"/>
              <w:jc w:val="both"/>
              <w:rPr>
                <w:rFonts w:cs="Calibri"/>
                <w:szCs w:val="22"/>
              </w:rPr>
            </w:pPr>
            <w:r w:rsidRPr="007737B1">
              <w:rPr>
                <w:rFonts w:cs="Calibri"/>
                <w:szCs w:val="22"/>
              </w:rPr>
              <w:t>Ensure examinations are carried out in line with regulations, including:</w:t>
            </w:r>
          </w:p>
          <w:p w14:paraId="7CDE62E2" w14:textId="77777777" w:rsidR="007737B1" w:rsidRPr="007737B1" w:rsidRDefault="007737B1" w:rsidP="007737B1">
            <w:pPr>
              <w:numPr>
                <w:ilvl w:val="0"/>
                <w:numId w:val="28"/>
              </w:numPr>
              <w:tabs>
                <w:tab w:val="left" w:pos="567"/>
              </w:tabs>
              <w:ind w:right="1"/>
              <w:jc w:val="both"/>
              <w:rPr>
                <w:rFonts w:cs="Calibri"/>
                <w:szCs w:val="22"/>
              </w:rPr>
            </w:pPr>
            <w:r w:rsidRPr="007737B1">
              <w:rPr>
                <w:rFonts w:cs="Calibri"/>
                <w:szCs w:val="22"/>
              </w:rPr>
              <w:t>Oversee set up of examination rooms throughout the year.</w:t>
            </w:r>
          </w:p>
          <w:p w14:paraId="7A846A84" w14:textId="77777777" w:rsidR="007737B1" w:rsidRPr="007737B1" w:rsidRDefault="007737B1" w:rsidP="007737B1">
            <w:pPr>
              <w:numPr>
                <w:ilvl w:val="0"/>
                <w:numId w:val="28"/>
              </w:numPr>
              <w:tabs>
                <w:tab w:val="left" w:pos="567"/>
              </w:tabs>
              <w:ind w:right="1"/>
              <w:jc w:val="both"/>
              <w:rPr>
                <w:rFonts w:cs="Calibri"/>
                <w:szCs w:val="22"/>
              </w:rPr>
            </w:pPr>
            <w:r w:rsidRPr="007737B1">
              <w:rPr>
                <w:rFonts w:cs="Calibri"/>
                <w:szCs w:val="22"/>
              </w:rPr>
              <w:t>Organise the work of Invigilators</w:t>
            </w:r>
          </w:p>
          <w:p w14:paraId="44F731E1" w14:textId="77777777" w:rsidR="007737B1" w:rsidRPr="007737B1" w:rsidRDefault="007737B1" w:rsidP="007737B1">
            <w:pPr>
              <w:numPr>
                <w:ilvl w:val="0"/>
                <w:numId w:val="28"/>
              </w:numPr>
              <w:tabs>
                <w:tab w:val="left" w:pos="567"/>
              </w:tabs>
              <w:ind w:right="1"/>
              <w:jc w:val="both"/>
              <w:rPr>
                <w:rFonts w:cs="Calibri"/>
                <w:szCs w:val="22"/>
              </w:rPr>
            </w:pPr>
            <w:r w:rsidRPr="007737B1">
              <w:rPr>
                <w:rFonts w:cs="Calibri"/>
                <w:szCs w:val="22"/>
              </w:rPr>
              <w:t>Ensure access arrangements for students are met</w:t>
            </w:r>
          </w:p>
          <w:p w14:paraId="0C9B75B5" w14:textId="7BAE7157" w:rsidR="00347300" w:rsidRPr="007737B1" w:rsidRDefault="007737B1" w:rsidP="00347300">
            <w:pPr>
              <w:numPr>
                <w:ilvl w:val="0"/>
                <w:numId w:val="28"/>
              </w:numPr>
              <w:tabs>
                <w:tab w:val="left" w:pos="567"/>
              </w:tabs>
              <w:ind w:right="1"/>
              <w:jc w:val="both"/>
              <w:rPr>
                <w:rFonts w:ascii="Arial" w:hAnsi="Arial" w:cs="Arial"/>
                <w:szCs w:val="22"/>
              </w:rPr>
            </w:pPr>
            <w:r w:rsidRPr="007737B1">
              <w:rPr>
                <w:rFonts w:cs="Calibri"/>
                <w:szCs w:val="22"/>
              </w:rPr>
              <w:t>Ensure papers are despatched.</w:t>
            </w:r>
          </w:p>
        </w:tc>
      </w:tr>
      <w:tr w:rsidR="005A6AE5" w:rsidRPr="00EE492B" w14:paraId="3B6AE7BC" w14:textId="77777777" w:rsidTr="005A7135">
        <w:trPr>
          <w:trHeight w:val="432"/>
        </w:trPr>
        <w:tc>
          <w:tcPr>
            <w:tcW w:w="1768" w:type="dxa"/>
            <w:vAlign w:val="center"/>
          </w:tcPr>
          <w:p w14:paraId="7E737224" w14:textId="7CC6B0EF" w:rsidR="005A6AE5" w:rsidRPr="00EE492B" w:rsidRDefault="009B4939" w:rsidP="005A6AE5">
            <w:pPr>
              <w:jc w:val="both"/>
              <w:rPr>
                <w:rFonts w:asciiTheme="minorHAnsi" w:hAnsiTheme="minorHAnsi" w:cs="Arial"/>
                <w:b/>
                <w:szCs w:val="22"/>
              </w:rPr>
            </w:pPr>
            <w:r>
              <w:rPr>
                <w:rFonts w:asciiTheme="minorHAnsi" w:hAnsiTheme="minorHAnsi" w:cs="Arial"/>
                <w:b/>
                <w:szCs w:val="22"/>
              </w:rPr>
              <w:t>F</w:t>
            </w:r>
          </w:p>
        </w:tc>
        <w:tc>
          <w:tcPr>
            <w:tcW w:w="7537" w:type="dxa"/>
            <w:vAlign w:val="center"/>
          </w:tcPr>
          <w:p w14:paraId="2DEEC0E5" w14:textId="16D33746" w:rsidR="005A6AE5" w:rsidRPr="003B0274" w:rsidRDefault="005A6AE5" w:rsidP="005A6AE5">
            <w:pPr>
              <w:rPr>
                <w:rFonts w:cs="Calibri"/>
                <w:szCs w:val="22"/>
              </w:rPr>
            </w:pPr>
            <w:r w:rsidRPr="003B0274">
              <w:rPr>
                <w:rFonts w:cs="Calibri"/>
                <w:szCs w:val="22"/>
              </w:rPr>
              <w:t>Liaise with the wider MIS team and IT Services to ensure exams systems and processes meet the needs of the organisation.</w:t>
            </w:r>
          </w:p>
        </w:tc>
      </w:tr>
      <w:tr w:rsidR="005A6AE5" w:rsidRPr="00EE492B" w14:paraId="12C46B53" w14:textId="77777777" w:rsidTr="005A7135">
        <w:trPr>
          <w:trHeight w:val="432"/>
        </w:trPr>
        <w:tc>
          <w:tcPr>
            <w:tcW w:w="1768" w:type="dxa"/>
            <w:vAlign w:val="center"/>
          </w:tcPr>
          <w:p w14:paraId="33CB00A5" w14:textId="348EC665" w:rsidR="005A6AE5" w:rsidRPr="00EE492B" w:rsidRDefault="009B4939" w:rsidP="005A6AE5">
            <w:pPr>
              <w:jc w:val="both"/>
              <w:rPr>
                <w:rFonts w:asciiTheme="minorHAnsi" w:hAnsiTheme="minorHAnsi" w:cs="Arial"/>
                <w:b/>
                <w:szCs w:val="22"/>
              </w:rPr>
            </w:pPr>
            <w:r>
              <w:rPr>
                <w:rFonts w:asciiTheme="minorHAnsi" w:hAnsiTheme="minorHAnsi" w:cs="Arial"/>
                <w:b/>
                <w:szCs w:val="22"/>
              </w:rPr>
              <w:t>G</w:t>
            </w:r>
          </w:p>
        </w:tc>
        <w:tc>
          <w:tcPr>
            <w:tcW w:w="7537" w:type="dxa"/>
            <w:vAlign w:val="center"/>
          </w:tcPr>
          <w:p w14:paraId="0DE484B9" w14:textId="3FFC42FC" w:rsidR="005A6AE5" w:rsidRPr="00EE492B" w:rsidRDefault="005A6AE5" w:rsidP="005A6AE5">
            <w:pPr>
              <w:rPr>
                <w:rFonts w:asciiTheme="minorHAnsi" w:hAnsiTheme="minorHAnsi" w:cs="Arial"/>
                <w:szCs w:val="22"/>
                <w:highlight w:val="yellow"/>
              </w:rPr>
            </w:pPr>
            <w:r>
              <w:rPr>
                <w:rFonts w:cs="Arial"/>
                <w:szCs w:val="22"/>
              </w:rPr>
              <w:t>A</w:t>
            </w:r>
            <w:r w:rsidRPr="00BE7294">
              <w:rPr>
                <w:rFonts w:cs="Arial"/>
                <w:szCs w:val="22"/>
              </w:rPr>
              <w:t xml:space="preserve">ttend </w:t>
            </w:r>
            <w:r>
              <w:rPr>
                <w:rFonts w:cs="Arial"/>
                <w:szCs w:val="22"/>
              </w:rPr>
              <w:t>all</w:t>
            </w:r>
            <w:r w:rsidRPr="00BE7294">
              <w:rPr>
                <w:rFonts w:cs="Arial"/>
                <w:szCs w:val="22"/>
              </w:rPr>
              <w:t xml:space="preserve"> </w:t>
            </w:r>
            <w:r>
              <w:rPr>
                <w:rFonts w:cs="Arial"/>
                <w:szCs w:val="22"/>
              </w:rPr>
              <w:t>c</w:t>
            </w:r>
            <w:r w:rsidRPr="00BE7294">
              <w:rPr>
                <w:rFonts w:cs="Arial"/>
                <w:szCs w:val="22"/>
              </w:rPr>
              <w:t>ampus</w:t>
            </w:r>
            <w:r>
              <w:rPr>
                <w:rFonts w:cs="Arial"/>
                <w:szCs w:val="22"/>
              </w:rPr>
              <w:t>es</w:t>
            </w:r>
            <w:r w:rsidRPr="00BE7294">
              <w:rPr>
                <w:rFonts w:cs="Arial"/>
                <w:szCs w:val="22"/>
              </w:rPr>
              <w:t xml:space="preserve"> on an </w:t>
            </w:r>
            <w:r>
              <w:rPr>
                <w:rFonts w:cs="Arial"/>
                <w:szCs w:val="22"/>
              </w:rPr>
              <w:t>occasional</w:t>
            </w:r>
            <w:r w:rsidRPr="00BE7294">
              <w:rPr>
                <w:rFonts w:cs="Arial"/>
                <w:szCs w:val="22"/>
              </w:rPr>
              <w:t xml:space="preserve"> basis </w:t>
            </w:r>
            <w:r>
              <w:rPr>
                <w:rFonts w:cs="Arial"/>
                <w:szCs w:val="22"/>
              </w:rPr>
              <w:t xml:space="preserve">and liaise with the other Examination Officers to further best practice and knowledge sharing for the whole college. </w:t>
            </w:r>
          </w:p>
        </w:tc>
      </w:tr>
      <w:tr w:rsidR="005A6AE5" w:rsidRPr="00EE492B" w14:paraId="581D53CF" w14:textId="77777777" w:rsidTr="005A7135">
        <w:trPr>
          <w:trHeight w:val="432"/>
        </w:trPr>
        <w:tc>
          <w:tcPr>
            <w:tcW w:w="1768" w:type="dxa"/>
            <w:vAlign w:val="center"/>
          </w:tcPr>
          <w:p w14:paraId="145618E3" w14:textId="003AC942" w:rsidR="005A6AE5" w:rsidRPr="00EE492B" w:rsidRDefault="009B4939" w:rsidP="005A6AE5">
            <w:pPr>
              <w:jc w:val="both"/>
              <w:rPr>
                <w:rFonts w:asciiTheme="minorHAnsi" w:hAnsiTheme="minorHAnsi" w:cs="Arial"/>
                <w:b/>
                <w:szCs w:val="22"/>
              </w:rPr>
            </w:pPr>
            <w:r>
              <w:rPr>
                <w:rFonts w:asciiTheme="minorHAnsi" w:hAnsiTheme="minorHAnsi" w:cs="Arial"/>
                <w:b/>
                <w:szCs w:val="22"/>
              </w:rPr>
              <w:lastRenderedPageBreak/>
              <w:t>H</w:t>
            </w:r>
          </w:p>
        </w:tc>
        <w:tc>
          <w:tcPr>
            <w:tcW w:w="7537" w:type="dxa"/>
            <w:vAlign w:val="center"/>
          </w:tcPr>
          <w:p w14:paraId="460565C0" w14:textId="4BA28D1F" w:rsidR="005A6AE5" w:rsidRPr="00EE492B" w:rsidRDefault="005A6AE5" w:rsidP="005A6AE5">
            <w:pPr>
              <w:rPr>
                <w:rFonts w:asciiTheme="minorHAnsi" w:hAnsiTheme="minorHAnsi" w:cs="Arial"/>
                <w:szCs w:val="22"/>
              </w:rPr>
            </w:pPr>
            <w:r>
              <w:rPr>
                <w:rFonts w:cs="Arial"/>
              </w:rPr>
              <w:t>To carry out other duties commensurate with the role, as directed by the Head of MIS and Exams / Vice Principal Resources.</w:t>
            </w:r>
          </w:p>
        </w:tc>
      </w:tr>
      <w:tr w:rsidR="005A6AE5" w:rsidRPr="00EE492B" w14:paraId="03FC3F46" w14:textId="77777777" w:rsidTr="005A7135">
        <w:trPr>
          <w:trHeight w:val="432"/>
        </w:trPr>
        <w:tc>
          <w:tcPr>
            <w:tcW w:w="1768" w:type="dxa"/>
            <w:vAlign w:val="center"/>
          </w:tcPr>
          <w:p w14:paraId="78251CF7" w14:textId="56D430A0" w:rsidR="005A6AE5" w:rsidRPr="00EE492B" w:rsidRDefault="009B4939" w:rsidP="005A6AE5">
            <w:pPr>
              <w:jc w:val="both"/>
              <w:rPr>
                <w:rFonts w:asciiTheme="minorHAnsi" w:hAnsiTheme="minorHAnsi" w:cs="Arial"/>
                <w:b/>
                <w:szCs w:val="22"/>
              </w:rPr>
            </w:pPr>
            <w:r>
              <w:rPr>
                <w:rFonts w:asciiTheme="minorHAnsi" w:hAnsiTheme="minorHAnsi" w:cs="Arial"/>
                <w:b/>
                <w:szCs w:val="22"/>
              </w:rPr>
              <w:t>I</w:t>
            </w:r>
          </w:p>
        </w:tc>
        <w:tc>
          <w:tcPr>
            <w:tcW w:w="7537" w:type="dxa"/>
            <w:vAlign w:val="center"/>
          </w:tcPr>
          <w:p w14:paraId="42D517BB" w14:textId="360CB45B" w:rsidR="005A6AE5" w:rsidRPr="00267F83" w:rsidRDefault="005A6AE5" w:rsidP="005A6AE5">
            <w:pPr>
              <w:rPr>
                <w:rFonts w:cs="Calibri"/>
              </w:rPr>
            </w:pPr>
            <w:r w:rsidRPr="00267F83">
              <w:rPr>
                <w:rFonts w:cs="Calibri"/>
                <w:szCs w:val="22"/>
              </w:rPr>
              <w:t>The post-holder would also be expected to undertake additional hours during the main examination periods.</w:t>
            </w:r>
          </w:p>
        </w:tc>
      </w:tr>
    </w:tbl>
    <w:p w14:paraId="3B117867" w14:textId="77777777" w:rsidR="00FD25DB" w:rsidRDefault="00FD25DB" w:rsidP="0035161A">
      <w:pPr>
        <w:jc w:val="both"/>
        <w:rPr>
          <w:rFonts w:ascii="Arial" w:hAnsi="Arial" w:cs="Arial"/>
          <w:sz w:val="20"/>
          <w:szCs w:val="20"/>
        </w:rPr>
      </w:pPr>
    </w:p>
    <w:p w14:paraId="2844E9BA" w14:textId="77777777" w:rsidR="00A905AC" w:rsidRDefault="00A905AC" w:rsidP="0035161A">
      <w:pPr>
        <w:jc w:val="both"/>
        <w:rPr>
          <w:rFonts w:ascii="Arial" w:hAnsi="Arial" w:cs="Arial"/>
          <w:sz w:val="20"/>
          <w:szCs w:val="20"/>
        </w:rPr>
      </w:pPr>
    </w:p>
    <w:p w14:paraId="5589E157" w14:textId="46126A1C" w:rsidR="00110C76" w:rsidRPr="00EE492B" w:rsidRDefault="005F49FD" w:rsidP="001176DC">
      <w:pPr>
        <w:rPr>
          <w:rFonts w:asciiTheme="minorHAnsi" w:hAnsiTheme="minorHAnsi" w:cs="Arial"/>
          <w:b/>
          <w:szCs w:val="22"/>
          <w:u w:val="single"/>
        </w:rPr>
      </w:pPr>
      <w:r w:rsidRPr="00EE492B">
        <w:rPr>
          <w:rFonts w:asciiTheme="minorHAnsi" w:hAnsiTheme="minorHAnsi" w:cs="Arial"/>
          <w:b/>
          <w:szCs w:val="22"/>
          <w:u w:val="single"/>
        </w:rPr>
        <w:t xml:space="preserve">Cross-College </w:t>
      </w:r>
      <w:r w:rsidR="00110C76" w:rsidRPr="00EE492B">
        <w:rPr>
          <w:rFonts w:asciiTheme="minorHAnsi" w:hAnsiTheme="minorHAnsi" w:cs="Arial"/>
          <w:b/>
          <w:szCs w:val="22"/>
          <w:u w:val="single"/>
        </w:rPr>
        <w:t>Responsibilitie</w:t>
      </w:r>
      <w:r w:rsidR="00C2360E" w:rsidRPr="00EE492B">
        <w:rPr>
          <w:rFonts w:asciiTheme="minorHAnsi" w:hAnsiTheme="minorHAnsi" w:cs="Arial"/>
          <w:b/>
          <w:szCs w:val="22"/>
          <w:u w:val="single"/>
        </w:rPr>
        <w:t>s</w:t>
      </w:r>
      <w:r w:rsidRPr="00EE492B">
        <w:rPr>
          <w:rFonts w:asciiTheme="minorHAnsi" w:hAnsiTheme="minorHAnsi" w:cs="Arial"/>
          <w:b/>
          <w:szCs w:val="22"/>
          <w:u w:val="single"/>
        </w:rPr>
        <w:t xml:space="preserve"> and Accountabilities</w:t>
      </w:r>
      <w:r w:rsidR="00110C76" w:rsidRPr="00EE492B">
        <w:rPr>
          <w:rFonts w:asciiTheme="minorHAnsi" w:hAnsiTheme="minorHAnsi" w:cs="Arial"/>
          <w:b/>
          <w:szCs w:val="22"/>
          <w:u w:val="single"/>
        </w:rPr>
        <w:t>:</w:t>
      </w:r>
    </w:p>
    <w:p w14:paraId="259698F4" w14:textId="77777777" w:rsidR="00110C76" w:rsidRDefault="00110C76" w:rsidP="00110C76">
      <w:pPr>
        <w:jc w:val="both"/>
        <w:rPr>
          <w:rFonts w:ascii="Arial" w:hAnsi="Arial" w:cs="Arial"/>
          <w:sz w:val="20"/>
          <w:szCs w:val="20"/>
        </w:rPr>
      </w:pPr>
    </w:p>
    <w:p w14:paraId="1D769405" w14:textId="77777777" w:rsidR="004F107B" w:rsidRPr="00281C48" w:rsidRDefault="004F107B" w:rsidP="004F107B">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4F107B" w:rsidRPr="00EE492B" w14:paraId="4B4708DE" w14:textId="77777777" w:rsidTr="00300BF2">
        <w:trPr>
          <w:trHeight w:val="432"/>
        </w:trPr>
        <w:tc>
          <w:tcPr>
            <w:tcW w:w="1809" w:type="dxa"/>
            <w:vAlign w:val="center"/>
          </w:tcPr>
          <w:p w14:paraId="69195350" w14:textId="77777777" w:rsidR="004F107B" w:rsidRPr="00EE492B" w:rsidRDefault="004F107B" w:rsidP="00300BF2">
            <w:pPr>
              <w:rPr>
                <w:rFonts w:asciiTheme="minorHAnsi" w:hAnsiTheme="minorHAnsi" w:cs="Arial"/>
                <w:b/>
                <w:szCs w:val="22"/>
              </w:rPr>
            </w:pPr>
            <w:r w:rsidRPr="00EE492B">
              <w:rPr>
                <w:rFonts w:asciiTheme="minorHAnsi" w:hAnsiTheme="minorHAnsi" w:cs="Arial"/>
                <w:b/>
                <w:szCs w:val="22"/>
              </w:rPr>
              <w:t>1</w:t>
            </w:r>
          </w:p>
        </w:tc>
        <w:tc>
          <w:tcPr>
            <w:tcW w:w="7722" w:type="dxa"/>
            <w:vAlign w:val="center"/>
          </w:tcPr>
          <w:p w14:paraId="0B9E198E" w14:textId="77777777" w:rsidR="004F107B" w:rsidRPr="00EE492B" w:rsidRDefault="004F107B" w:rsidP="00300BF2">
            <w:pPr>
              <w:rPr>
                <w:rFonts w:asciiTheme="minorHAnsi" w:hAnsiTheme="minorHAnsi"/>
                <w:szCs w:val="22"/>
              </w:rPr>
            </w:pPr>
            <w:r>
              <w:rPr>
                <w:rFonts w:asciiTheme="minorHAnsi" w:hAnsiTheme="minorHAnsi"/>
                <w:szCs w:val="22"/>
              </w:rPr>
              <w:t>Participate in Performance Management and professional development activities as required.</w:t>
            </w:r>
          </w:p>
        </w:tc>
      </w:tr>
      <w:tr w:rsidR="004F107B" w:rsidRPr="00EE492B" w14:paraId="13AEF886" w14:textId="77777777" w:rsidTr="00300BF2">
        <w:trPr>
          <w:trHeight w:val="432"/>
        </w:trPr>
        <w:tc>
          <w:tcPr>
            <w:tcW w:w="1809" w:type="dxa"/>
            <w:vAlign w:val="center"/>
          </w:tcPr>
          <w:p w14:paraId="7F2C13E5" w14:textId="77777777" w:rsidR="004F107B" w:rsidRPr="00EE492B" w:rsidRDefault="004F107B" w:rsidP="00300BF2">
            <w:pPr>
              <w:rPr>
                <w:rFonts w:asciiTheme="minorHAnsi" w:hAnsiTheme="minorHAnsi" w:cs="Arial"/>
                <w:b/>
                <w:szCs w:val="22"/>
              </w:rPr>
            </w:pPr>
            <w:r w:rsidRPr="00EE492B">
              <w:rPr>
                <w:rFonts w:asciiTheme="minorHAnsi" w:hAnsiTheme="minorHAnsi" w:cs="Arial"/>
                <w:b/>
                <w:szCs w:val="22"/>
              </w:rPr>
              <w:t>2</w:t>
            </w:r>
          </w:p>
        </w:tc>
        <w:tc>
          <w:tcPr>
            <w:tcW w:w="7722" w:type="dxa"/>
            <w:vAlign w:val="center"/>
          </w:tcPr>
          <w:p w14:paraId="590443EE" w14:textId="77777777" w:rsidR="004F107B" w:rsidRPr="00EE492B" w:rsidRDefault="004F107B" w:rsidP="00300BF2">
            <w:pPr>
              <w:rPr>
                <w:rFonts w:asciiTheme="minorHAnsi" w:hAnsiTheme="minorHAnsi"/>
                <w:szCs w:val="22"/>
              </w:rPr>
            </w:pPr>
            <w:r>
              <w:rPr>
                <w:rFonts w:asciiTheme="minorHAnsi" w:hAnsiTheme="minorHAnsi"/>
                <w:szCs w:val="22"/>
              </w:rPr>
              <w:t>Value and promote diversity and equal opportunities.</w:t>
            </w:r>
          </w:p>
        </w:tc>
      </w:tr>
      <w:tr w:rsidR="004F107B" w:rsidRPr="00EE492B" w14:paraId="36A4DB2F" w14:textId="77777777" w:rsidTr="00300BF2">
        <w:trPr>
          <w:trHeight w:val="432"/>
        </w:trPr>
        <w:tc>
          <w:tcPr>
            <w:tcW w:w="1809" w:type="dxa"/>
            <w:vAlign w:val="center"/>
          </w:tcPr>
          <w:p w14:paraId="3A80F835" w14:textId="77777777" w:rsidR="004F107B" w:rsidRPr="00EE492B" w:rsidRDefault="004F107B" w:rsidP="00300BF2">
            <w:pPr>
              <w:rPr>
                <w:rFonts w:asciiTheme="minorHAnsi" w:hAnsiTheme="minorHAnsi" w:cs="Arial"/>
                <w:b/>
                <w:szCs w:val="22"/>
              </w:rPr>
            </w:pPr>
            <w:r w:rsidRPr="00EE492B">
              <w:rPr>
                <w:rFonts w:asciiTheme="minorHAnsi" w:hAnsiTheme="minorHAnsi" w:cs="Arial"/>
                <w:b/>
                <w:szCs w:val="22"/>
              </w:rPr>
              <w:t>3</w:t>
            </w:r>
          </w:p>
        </w:tc>
        <w:tc>
          <w:tcPr>
            <w:tcW w:w="7722" w:type="dxa"/>
            <w:vAlign w:val="center"/>
          </w:tcPr>
          <w:p w14:paraId="00BEE6B2" w14:textId="77777777" w:rsidR="004F107B" w:rsidRPr="00EE492B" w:rsidRDefault="004F107B" w:rsidP="00300BF2">
            <w:pPr>
              <w:rPr>
                <w:rFonts w:asciiTheme="minorHAnsi" w:hAnsiTheme="minorHAnsi" w:cs="Arial"/>
                <w:szCs w:val="22"/>
              </w:rPr>
            </w:pPr>
            <w:r>
              <w:rPr>
                <w:rFonts w:asciiTheme="minorHAnsi" w:hAnsiTheme="minorHAnsi" w:cs="Arial"/>
                <w:szCs w:val="22"/>
              </w:rPr>
              <w:t>Work within health and safety guidelines and be aware of your responsibility for health and safety.</w:t>
            </w:r>
          </w:p>
        </w:tc>
      </w:tr>
      <w:tr w:rsidR="004F107B" w:rsidRPr="00EE492B" w14:paraId="786A8B4A" w14:textId="77777777" w:rsidTr="00300BF2">
        <w:trPr>
          <w:trHeight w:val="432"/>
        </w:trPr>
        <w:tc>
          <w:tcPr>
            <w:tcW w:w="1809" w:type="dxa"/>
            <w:vAlign w:val="center"/>
          </w:tcPr>
          <w:p w14:paraId="6D796D78" w14:textId="77777777" w:rsidR="004F107B" w:rsidRPr="00EE492B" w:rsidRDefault="004F107B" w:rsidP="00300BF2">
            <w:pPr>
              <w:rPr>
                <w:rFonts w:asciiTheme="minorHAnsi" w:hAnsiTheme="minorHAnsi" w:cs="Arial"/>
                <w:b/>
                <w:szCs w:val="22"/>
              </w:rPr>
            </w:pPr>
            <w:r>
              <w:rPr>
                <w:rFonts w:asciiTheme="minorHAnsi" w:hAnsiTheme="minorHAnsi" w:cs="Arial"/>
                <w:b/>
                <w:szCs w:val="22"/>
              </w:rPr>
              <w:t>4</w:t>
            </w:r>
          </w:p>
        </w:tc>
        <w:tc>
          <w:tcPr>
            <w:tcW w:w="7722" w:type="dxa"/>
            <w:vAlign w:val="center"/>
          </w:tcPr>
          <w:p w14:paraId="66698044" w14:textId="77777777" w:rsidR="004F107B" w:rsidRDefault="004F107B" w:rsidP="00300BF2">
            <w:pPr>
              <w:rPr>
                <w:rFonts w:asciiTheme="minorHAnsi" w:hAnsiTheme="minorHAnsi" w:cs="Arial"/>
                <w:szCs w:val="22"/>
              </w:rPr>
            </w:pPr>
            <w:r>
              <w:rPr>
                <w:rFonts w:asciiTheme="minorHAnsi" w:hAnsiTheme="minorHAnsi" w:cs="Arial"/>
                <w:szCs w:val="22"/>
              </w:rPr>
              <w:t>Fully support and adhere to the College approved strategies, policies and procedures.</w:t>
            </w:r>
          </w:p>
        </w:tc>
      </w:tr>
      <w:tr w:rsidR="004F107B" w:rsidRPr="00EE492B" w14:paraId="420AAA58" w14:textId="77777777" w:rsidTr="00300BF2">
        <w:trPr>
          <w:trHeight w:val="432"/>
        </w:trPr>
        <w:tc>
          <w:tcPr>
            <w:tcW w:w="1809" w:type="dxa"/>
            <w:vAlign w:val="center"/>
          </w:tcPr>
          <w:p w14:paraId="2A6E86E0" w14:textId="77777777" w:rsidR="004F107B" w:rsidRDefault="004F107B" w:rsidP="00300BF2">
            <w:pPr>
              <w:rPr>
                <w:rFonts w:asciiTheme="minorHAnsi" w:hAnsiTheme="minorHAnsi" w:cs="Arial"/>
                <w:b/>
                <w:szCs w:val="22"/>
              </w:rPr>
            </w:pPr>
            <w:r>
              <w:rPr>
                <w:rFonts w:asciiTheme="minorHAnsi" w:hAnsiTheme="minorHAnsi" w:cs="Arial"/>
                <w:b/>
                <w:szCs w:val="22"/>
              </w:rPr>
              <w:t>5</w:t>
            </w:r>
          </w:p>
        </w:tc>
        <w:tc>
          <w:tcPr>
            <w:tcW w:w="7722" w:type="dxa"/>
            <w:vAlign w:val="center"/>
          </w:tcPr>
          <w:p w14:paraId="6D3915EA" w14:textId="77777777" w:rsidR="004F107B" w:rsidRDefault="004F107B" w:rsidP="00300BF2">
            <w:pPr>
              <w:rPr>
                <w:rFonts w:asciiTheme="minorHAnsi" w:hAnsiTheme="minorHAnsi" w:cs="Arial"/>
                <w:szCs w:val="22"/>
              </w:rPr>
            </w:pPr>
            <w:r>
              <w:rPr>
                <w:rFonts w:asciiTheme="minorHAnsi" w:hAnsiTheme="minorHAnsi" w:cs="Arial"/>
                <w:szCs w:val="22"/>
              </w:rPr>
              <w:t>Support the College’s quality initiatives, promoting the values of the College and ensuring that outputs meet quality standards.</w:t>
            </w:r>
          </w:p>
        </w:tc>
      </w:tr>
      <w:tr w:rsidR="004F107B" w:rsidRPr="00EE492B" w14:paraId="685ED525" w14:textId="77777777" w:rsidTr="00300BF2">
        <w:trPr>
          <w:trHeight w:val="432"/>
        </w:trPr>
        <w:tc>
          <w:tcPr>
            <w:tcW w:w="1809" w:type="dxa"/>
            <w:vAlign w:val="center"/>
          </w:tcPr>
          <w:p w14:paraId="2E35C105" w14:textId="77777777" w:rsidR="004F107B" w:rsidRDefault="004F107B" w:rsidP="00300BF2">
            <w:pPr>
              <w:rPr>
                <w:rFonts w:asciiTheme="minorHAnsi" w:hAnsiTheme="minorHAnsi" w:cs="Arial"/>
                <w:b/>
                <w:szCs w:val="22"/>
              </w:rPr>
            </w:pPr>
            <w:r>
              <w:rPr>
                <w:rFonts w:asciiTheme="minorHAnsi" w:hAnsiTheme="minorHAnsi" w:cs="Arial"/>
                <w:b/>
                <w:szCs w:val="22"/>
              </w:rPr>
              <w:t>6</w:t>
            </w:r>
          </w:p>
        </w:tc>
        <w:tc>
          <w:tcPr>
            <w:tcW w:w="7722" w:type="dxa"/>
            <w:vAlign w:val="center"/>
          </w:tcPr>
          <w:p w14:paraId="5F3AA87E" w14:textId="77777777" w:rsidR="004F107B" w:rsidRDefault="004F107B" w:rsidP="00300BF2">
            <w:pPr>
              <w:rPr>
                <w:rFonts w:asciiTheme="minorHAnsi" w:hAnsiTheme="minorHAnsi" w:cs="Arial"/>
                <w:szCs w:val="22"/>
              </w:rPr>
            </w:pPr>
            <w:r>
              <w:rPr>
                <w:rFonts w:asciiTheme="minorHAnsi" w:hAnsiTheme="minorHAnsi" w:cs="Arial"/>
                <w:szCs w:val="22"/>
              </w:rPr>
              <w:t>Provide the best possible service to customers (both internal and external) in line with College standards.</w:t>
            </w:r>
          </w:p>
        </w:tc>
      </w:tr>
    </w:tbl>
    <w:p w14:paraId="1923D173" w14:textId="77777777" w:rsidR="004F107B" w:rsidRDefault="004F107B" w:rsidP="004F107B">
      <w:pPr>
        <w:jc w:val="both"/>
        <w:rPr>
          <w:rFonts w:ascii="Arial" w:hAnsi="Arial" w:cs="Arial"/>
          <w:sz w:val="20"/>
          <w:szCs w:val="20"/>
        </w:rPr>
      </w:pPr>
    </w:p>
    <w:p w14:paraId="0E26D690" w14:textId="77777777" w:rsidR="00A905AC" w:rsidRPr="00281C48" w:rsidRDefault="00A905AC" w:rsidP="0035161A">
      <w:pPr>
        <w:jc w:val="both"/>
        <w:rPr>
          <w:rFonts w:ascii="Arial" w:hAnsi="Arial" w:cs="Arial"/>
          <w:sz w:val="20"/>
          <w:szCs w:val="20"/>
        </w:rPr>
      </w:pPr>
    </w:p>
    <w:p w14:paraId="0302051E" w14:textId="77777777" w:rsidR="00FD25DB" w:rsidRPr="00EE492B" w:rsidRDefault="00FD08B9" w:rsidP="0035161A">
      <w:pPr>
        <w:jc w:val="both"/>
        <w:rPr>
          <w:rFonts w:asciiTheme="minorHAnsi" w:hAnsiTheme="minorHAnsi" w:cs="Arial"/>
          <w:szCs w:val="22"/>
        </w:rPr>
      </w:pPr>
      <w:r w:rsidRPr="00EE492B">
        <w:rPr>
          <w:rFonts w:asciiTheme="minorHAnsi" w:hAnsiTheme="minorHAnsi"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7F8B0937" w14:textId="77777777" w:rsidR="00593D3E" w:rsidRPr="00EE492B" w:rsidRDefault="00593D3E">
      <w:pPr>
        <w:rPr>
          <w:rFonts w:asciiTheme="minorHAnsi" w:hAnsiTheme="minorHAnsi" w:cs="Arial"/>
          <w:szCs w:val="22"/>
        </w:rPr>
      </w:pPr>
      <w:r w:rsidRPr="00EE492B">
        <w:rPr>
          <w:rFonts w:asciiTheme="minorHAnsi" w:hAnsiTheme="minorHAnsi" w:cs="Arial"/>
          <w:szCs w:val="22"/>
        </w:rPr>
        <w:br w:type="page"/>
      </w:r>
    </w:p>
    <w:p w14:paraId="13ED8177" w14:textId="77777777" w:rsidR="001E078E" w:rsidRDefault="000E1E71" w:rsidP="0035161A">
      <w:pPr>
        <w:jc w:val="both"/>
        <w:rPr>
          <w:rFonts w:asciiTheme="minorHAnsi" w:hAnsiTheme="minorHAnsi" w:cs="Arial"/>
          <w:b/>
          <w:szCs w:val="22"/>
          <w:u w:val="single"/>
        </w:rPr>
      </w:pPr>
      <w:r w:rsidRPr="00EE492B">
        <w:rPr>
          <w:rFonts w:asciiTheme="minorHAnsi" w:hAnsiTheme="minorHAnsi" w:cs="Arial"/>
          <w:b/>
          <w:szCs w:val="22"/>
          <w:u w:val="single"/>
        </w:rPr>
        <w:lastRenderedPageBreak/>
        <w:t>Person Specification</w:t>
      </w:r>
    </w:p>
    <w:p w14:paraId="739BC5B3" w14:textId="671323E4" w:rsidR="0029408C" w:rsidRPr="00A76A89" w:rsidRDefault="00CC257A" w:rsidP="00A76A89">
      <w:pPr>
        <w:jc w:val="both"/>
        <w:rPr>
          <w:rFonts w:asciiTheme="minorHAnsi" w:hAnsiTheme="minorHAnsi" w:cs="Arial"/>
          <w:b/>
          <w:szCs w:val="22"/>
          <w:u w:val="single"/>
        </w:rPr>
      </w:pPr>
      <w:r>
        <w:rPr>
          <w:rFonts w:asciiTheme="minorHAnsi" w:hAnsiTheme="minorHAnsi" w:cs="Arial"/>
          <w:b/>
          <w:szCs w:val="22"/>
          <w:u w:val="single"/>
        </w:rPr>
        <w:t xml:space="preserve"> </w:t>
      </w:r>
    </w:p>
    <w:tbl>
      <w:tblPr>
        <w:tblStyle w:val="TableGrid"/>
        <w:tblW w:w="0" w:type="auto"/>
        <w:tblLook w:val="04A0" w:firstRow="1" w:lastRow="0" w:firstColumn="1" w:lastColumn="0" w:noHBand="0" w:noVBand="1"/>
      </w:tblPr>
      <w:tblGrid>
        <w:gridCol w:w="688"/>
        <w:gridCol w:w="6519"/>
        <w:gridCol w:w="1021"/>
        <w:gridCol w:w="1077"/>
      </w:tblGrid>
      <w:tr w:rsidR="00F9348A" w:rsidRPr="00CC257A" w14:paraId="7E0231AE" w14:textId="77777777" w:rsidTr="00AE4986">
        <w:tc>
          <w:tcPr>
            <w:tcW w:w="688" w:type="dxa"/>
          </w:tcPr>
          <w:p w14:paraId="69AD94C8" w14:textId="77777777" w:rsidR="00F9348A" w:rsidRDefault="00F9348A" w:rsidP="00591A18">
            <w:pPr>
              <w:ind w:left="360"/>
            </w:pPr>
            <w:bookmarkStart w:id="1" w:name="_Hlk499558679"/>
          </w:p>
        </w:tc>
        <w:tc>
          <w:tcPr>
            <w:tcW w:w="6519" w:type="dxa"/>
          </w:tcPr>
          <w:p w14:paraId="4331A256" w14:textId="77777777" w:rsidR="00F9348A" w:rsidRPr="005B4D72" w:rsidRDefault="00F9348A" w:rsidP="00591A18">
            <w:pPr>
              <w:rPr>
                <w:b/>
              </w:rPr>
            </w:pPr>
            <w:r w:rsidRPr="005B4D72">
              <w:rPr>
                <w:b/>
              </w:rPr>
              <w:t>QUALIFICATIONS &amp; TRAINING</w:t>
            </w:r>
          </w:p>
        </w:tc>
        <w:tc>
          <w:tcPr>
            <w:tcW w:w="1021" w:type="dxa"/>
          </w:tcPr>
          <w:p w14:paraId="622D8360" w14:textId="77777777" w:rsidR="00F9348A" w:rsidRPr="00CC257A" w:rsidRDefault="00F9348A" w:rsidP="00591A18">
            <w:pPr>
              <w:rPr>
                <w:b/>
              </w:rPr>
            </w:pPr>
            <w:r w:rsidRPr="00CC257A">
              <w:rPr>
                <w:b/>
              </w:rPr>
              <w:t>Essential</w:t>
            </w:r>
          </w:p>
        </w:tc>
        <w:tc>
          <w:tcPr>
            <w:tcW w:w="1077" w:type="dxa"/>
          </w:tcPr>
          <w:p w14:paraId="0715D451" w14:textId="77777777" w:rsidR="00F9348A" w:rsidRPr="00CC257A" w:rsidRDefault="00F9348A" w:rsidP="00591A18">
            <w:pPr>
              <w:rPr>
                <w:b/>
              </w:rPr>
            </w:pPr>
            <w:r w:rsidRPr="00CC257A">
              <w:rPr>
                <w:b/>
              </w:rPr>
              <w:t>Desirable</w:t>
            </w:r>
          </w:p>
        </w:tc>
      </w:tr>
      <w:tr w:rsidR="00F9348A" w:rsidRPr="00CC257A" w14:paraId="22F4B22D" w14:textId="77777777" w:rsidTr="00AE4986">
        <w:tc>
          <w:tcPr>
            <w:tcW w:w="688" w:type="dxa"/>
          </w:tcPr>
          <w:p w14:paraId="3538D7DF" w14:textId="77777777" w:rsidR="00F9348A" w:rsidRPr="00CC257A" w:rsidRDefault="00F9348A" w:rsidP="00F9348A">
            <w:pPr>
              <w:pStyle w:val="ListParagraph"/>
              <w:numPr>
                <w:ilvl w:val="0"/>
                <w:numId w:val="29"/>
              </w:numPr>
            </w:pPr>
          </w:p>
        </w:tc>
        <w:tc>
          <w:tcPr>
            <w:tcW w:w="6519" w:type="dxa"/>
          </w:tcPr>
          <w:p w14:paraId="60BE62FF" w14:textId="77777777" w:rsidR="00F9348A" w:rsidRPr="00CC257A" w:rsidRDefault="00F9348A" w:rsidP="00591A18">
            <w:r w:rsidRPr="00CC257A">
              <w:t>English and Mathematics to at least level 2</w:t>
            </w:r>
          </w:p>
        </w:tc>
        <w:tc>
          <w:tcPr>
            <w:tcW w:w="1021" w:type="dxa"/>
          </w:tcPr>
          <w:p w14:paraId="02E8BA71" w14:textId="77777777" w:rsidR="00F9348A" w:rsidRPr="00CC257A" w:rsidRDefault="00F9348A" w:rsidP="00591A18">
            <w:r w:rsidRPr="00CC257A">
              <w:t>x</w:t>
            </w:r>
          </w:p>
        </w:tc>
        <w:tc>
          <w:tcPr>
            <w:tcW w:w="1077" w:type="dxa"/>
          </w:tcPr>
          <w:p w14:paraId="35452072" w14:textId="77777777" w:rsidR="00F9348A" w:rsidRPr="00D15B0F" w:rsidRDefault="00F9348A" w:rsidP="00591A18"/>
        </w:tc>
      </w:tr>
      <w:tr w:rsidR="00F9348A" w:rsidRPr="00CC257A" w14:paraId="077392EE" w14:textId="77777777" w:rsidTr="00AE4986">
        <w:tc>
          <w:tcPr>
            <w:tcW w:w="688" w:type="dxa"/>
          </w:tcPr>
          <w:p w14:paraId="20643C32" w14:textId="77777777" w:rsidR="00F9348A" w:rsidRPr="00CC257A" w:rsidRDefault="00F9348A" w:rsidP="00F9348A">
            <w:pPr>
              <w:pStyle w:val="ListParagraph"/>
              <w:numPr>
                <w:ilvl w:val="0"/>
                <w:numId w:val="29"/>
              </w:numPr>
            </w:pPr>
          </w:p>
        </w:tc>
        <w:tc>
          <w:tcPr>
            <w:tcW w:w="6519" w:type="dxa"/>
          </w:tcPr>
          <w:p w14:paraId="40660775" w14:textId="77777777" w:rsidR="00F9348A" w:rsidRPr="00CC257A" w:rsidRDefault="00F9348A" w:rsidP="00591A18">
            <w:r w:rsidRPr="00CC257A">
              <w:t>Educated to advanced level or equivalent plus at least two years’ experience in a similar position</w:t>
            </w:r>
          </w:p>
        </w:tc>
        <w:tc>
          <w:tcPr>
            <w:tcW w:w="1021" w:type="dxa"/>
          </w:tcPr>
          <w:p w14:paraId="2538DD4F" w14:textId="77777777" w:rsidR="00F9348A" w:rsidRPr="00CC257A" w:rsidRDefault="00F9348A" w:rsidP="00591A18">
            <w:r>
              <w:t>x</w:t>
            </w:r>
          </w:p>
        </w:tc>
        <w:tc>
          <w:tcPr>
            <w:tcW w:w="1077" w:type="dxa"/>
          </w:tcPr>
          <w:p w14:paraId="118EF652" w14:textId="77777777" w:rsidR="00F9348A" w:rsidRPr="00CC257A" w:rsidRDefault="00F9348A" w:rsidP="00591A18"/>
        </w:tc>
      </w:tr>
      <w:tr w:rsidR="00F9348A" w:rsidRPr="00CC257A" w14:paraId="7AE18AFA" w14:textId="77777777" w:rsidTr="00AE4986">
        <w:tc>
          <w:tcPr>
            <w:tcW w:w="688" w:type="dxa"/>
          </w:tcPr>
          <w:p w14:paraId="77D87293" w14:textId="77777777" w:rsidR="00F9348A" w:rsidRPr="005B4D72" w:rsidRDefault="00F9348A" w:rsidP="00591A18">
            <w:pPr>
              <w:ind w:left="360"/>
              <w:rPr>
                <w:b/>
              </w:rPr>
            </w:pPr>
          </w:p>
        </w:tc>
        <w:tc>
          <w:tcPr>
            <w:tcW w:w="6519" w:type="dxa"/>
          </w:tcPr>
          <w:p w14:paraId="45B0617F" w14:textId="77777777" w:rsidR="00F9348A" w:rsidRPr="005B4D72" w:rsidRDefault="00F9348A" w:rsidP="00591A18">
            <w:pPr>
              <w:rPr>
                <w:b/>
              </w:rPr>
            </w:pPr>
            <w:r w:rsidRPr="005B4D72">
              <w:rPr>
                <w:b/>
              </w:rPr>
              <w:t>KNOWLEDGE, EXPERIENCE &amp; UNDERSTANDING</w:t>
            </w:r>
          </w:p>
        </w:tc>
        <w:tc>
          <w:tcPr>
            <w:tcW w:w="1021" w:type="dxa"/>
          </w:tcPr>
          <w:p w14:paraId="1A9914CA" w14:textId="77777777" w:rsidR="00F9348A" w:rsidRPr="00CC257A" w:rsidRDefault="00F9348A" w:rsidP="00591A18">
            <w:pPr>
              <w:rPr>
                <w:b/>
              </w:rPr>
            </w:pPr>
          </w:p>
        </w:tc>
        <w:tc>
          <w:tcPr>
            <w:tcW w:w="1077" w:type="dxa"/>
          </w:tcPr>
          <w:p w14:paraId="7DBF4014" w14:textId="77777777" w:rsidR="00F9348A" w:rsidRPr="00CC257A" w:rsidRDefault="00F9348A" w:rsidP="00591A18">
            <w:pPr>
              <w:rPr>
                <w:b/>
              </w:rPr>
            </w:pPr>
          </w:p>
        </w:tc>
      </w:tr>
      <w:tr w:rsidR="00F9348A" w:rsidRPr="00CC257A" w14:paraId="1A61D82E" w14:textId="77777777" w:rsidTr="00AE4986">
        <w:tc>
          <w:tcPr>
            <w:tcW w:w="688" w:type="dxa"/>
          </w:tcPr>
          <w:p w14:paraId="399DA47D" w14:textId="77777777" w:rsidR="00F9348A" w:rsidRPr="00CC257A" w:rsidRDefault="00F9348A" w:rsidP="00F9348A">
            <w:pPr>
              <w:pStyle w:val="ListParagraph"/>
              <w:numPr>
                <w:ilvl w:val="0"/>
                <w:numId w:val="29"/>
              </w:numPr>
            </w:pPr>
          </w:p>
        </w:tc>
        <w:tc>
          <w:tcPr>
            <w:tcW w:w="6519" w:type="dxa"/>
          </w:tcPr>
          <w:p w14:paraId="6FBC1910" w14:textId="77777777" w:rsidR="00F9348A" w:rsidRPr="00CC257A" w:rsidRDefault="00F9348A" w:rsidP="00591A18">
            <w:r>
              <w:t>E</w:t>
            </w:r>
            <w:r w:rsidRPr="00CC257A">
              <w:t xml:space="preserve">xperience of </w:t>
            </w:r>
            <w:r>
              <w:t>managing examinations function in an educational environment.</w:t>
            </w:r>
          </w:p>
        </w:tc>
        <w:tc>
          <w:tcPr>
            <w:tcW w:w="1021" w:type="dxa"/>
          </w:tcPr>
          <w:p w14:paraId="1E1A69DC" w14:textId="77777777" w:rsidR="00F9348A" w:rsidRPr="00CC257A" w:rsidRDefault="00F9348A" w:rsidP="00591A18">
            <w:r w:rsidRPr="00CC257A">
              <w:t>x</w:t>
            </w:r>
          </w:p>
        </w:tc>
        <w:tc>
          <w:tcPr>
            <w:tcW w:w="1077" w:type="dxa"/>
          </w:tcPr>
          <w:p w14:paraId="765BD7E3" w14:textId="77777777" w:rsidR="00F9348A" w:rsidRPr="00CC257A" w:rsidRDefault="00F9348A" w:rsidP="00591A18"/>
        </w:tc>
      </w:tr>
      <w:tr w:rsidR="00F9348A" w:rsidRPr="00CC257A" w14:paraId="1D8828AB" w14:textId="77777777" w:rsidTr="00AE4986">
        <w:tc>
          <w:tcPr>
            <w:tcW w:w="688" w:type="dxa"/>
          </w:tcPr>
          <w:p w14:paraId="36AF119C" w14:textId="77777777" w:rsidR="00F9348A" w:rsidRPr="00CC257A" w:rsidRDefault="00F9348A" w:rsidP="00F9348A">
            <w:pPr>
              <w:pStyle w:val="ListParagraph"/>
              <w:numPr>
                <w:ilvl w:val="0"/>
                <w:numId w:val="29"/>
              </w:numPr>
            </w:pPr>
          </w:p>
        </w:tc>
        <w:tc>
          <w:tcPr>
            <w:tcW w:w="6519" w:type="dxa"/>
          </w:tcPr>
          <w:p w14:paraId="754370A6" w14:textId="77777777" w:rsidR="00F9348A" w:rsidRPr="00BD4AA0" w:rsidRDefault="00F9348A" w:rsidP="00591A18">
            <w:r>
              <w:t>A strong understanding of JCQ Examination regulations.</w:t>
            </w:r>
            <w:r w:rsidRPr="00CC257A">
              <w:t xml:space="preserve"> </w:t>
            </w:r>
          </w:p>
        </w:tc>
        <w:tc>
          <w:tcPr>
            <w:tcW w:w="1021" w:type="dxa"/>
          </w:tcPr>
          <w:p w14:paraId="37458E7C" w14:textId="77777777" w:rsidR="00F9348A" w:rsidRPr="00CC257A" w:rsidRDefault="00F9348A" w:rsidP="00591A18">
            <w:r>
              <w:t>x</w:t>
            </w:r>
          </w:p>
        </w:tc>
        <w:tc>
          <w:tcPr>
            <w:tcW w:w="1077" w:type="dxa"/>
          </w:tcPr>
          <w:p w14:paraId="02780065" w14:textId="77777777" w:rsidR="00F9348A" w:rsidRPr="00CC257A" w:rsidRDefault="00F9348A" w:rsidP="00591A18"/>
        </w:tc>
      </w:tr>
      <w:tr w:rsidR="00F9348A" w:rsidRPr="00CC257A" w14:paraId="0C6CBFAC" w14:textId="77777777" w:rsidTr="00AE4986">
        <w:tc>
          <w:tcPr>
            <w:tcW w:w="688" w:type="dxa"/>
          </w:tcPr>
          <w:p w14:paraId="0B8CF6E0" w14:textId="77777777" w:rsidR="00F9348A" w:rsidRPr="00CC257A" w:rsidRDefault="00F9348A" w:rsidP="00F9348A">
            <w:pPr>
              <w:pStyle w:val="ListParagraph"/>
              <w:numPr>
                <w:ilvl w:val="0"/>
                <w:numId w:val="29"/>
              </w:numPr>
            </w:pPr>
          </w:p>
        </w:tc>
        <w:tc>
          <w:tcPr>
            <w:tcW w:w="6519" w:type="dxa"/>
          </w:tcPr>
          <w:p w14:paraId="39E79F2E" w14:textId="77777777" w:rsidR="00F9348A" w:rsidRPr="00CC257A" w:rsidRDefault="00F9348A" w:rsidP="00591A18">
            <w:r>
              <w:t>Experience with administering and supporting online assessments</w:t>
            </w:r>
          </w:p>
        </w:tc>
        <w:tc>
          <w:tcPr>
            <w:tcW w:w="1021" w:type="dxa"/>
          </w:tcPr>
          <w:p w14:paraId="05D27D35" w14:textId="77777777" w:rsidR="00F9348A" w:rsidRDefault="00F9348A" w:rsidP="00591A18"/>
        </w:tc>
        <w:tc>
          <w:tcPr>
            <w:tcW w:w="1077" w:type="dxa"/>
          </w:tcPr>
          <w:p w14:paraId="771A1764" w14:textId="77777777" w:rsidR="00F9348A" w:rsidRPr="00CC257A" w:rsidRDefault="00F9348A" w:rsidP="00591A18">
            <w:r>
              <w:t>x</w:t>
            </w:r>
          </w:p>
        </w:tc>
      </w:tr>
      <w:tr w:rsidR="00F9348A" w:rsidRPr="00CC257A" w14:paraId="3118C73D" w14:textId="77777777" w:rsidTr="00AE4986">
        <w:tc>
          <w:tcPr>
            <w:tcW w:w="688" w:type="dxa"/>
          </w:tcPr>
          <w:p w14:paraId="4301E248" w14:textId="77777777" w:rsidR="00F9348A" w:rsidRPr="00CC257A" w:rsidRDefault="00F9348A" w:rsidP="00F9348A">
            <w:pPr>
              <w:pStyle w:val="ListParagraph"/>
              <w:numPr>
                <w:ilvl w:val="0"/>
                <w:numId w:val="29"/>
              </w:numPr>
            </w:pPr>
          </w:p>
        </w:tc>
        <w:tc>
          <w:tcPr>
            <w:tcW w:w="6519" w:type="dxa"/>
          </w:tcPr>
          <w:p w14:paraId="3A52B1DC" w14:textId="77777777" w:rsidR="00F9348A" w:rsidRPr="00CC257A" w:rsidRDefault="00F9348A" w:rsidP="00591A18">
            <w:r w:rsidRPr="00CC257A">
              <w:t xml:space="preserve">Previous experience of working within an educational environment and understanding FE Curriculum </w:t>
            </w:r>
          </w:p>
        </w:tc>
        <w:tc>
          <w:tcPr>
            <w:tcW w:w="1021" w:type="dxa"/>
          </w:tcPr>
          <w:p w14:paraId="117E0643" w14:textId="77777777" w:rsidR="00F9348A" w:rsidRPr="00CC257A" w:rsidRDefault="00F9348A" w:rsidP="00591A18">
            <w:r>
              <w:t>x</w:t>
            </w:r>
          </w:p>
        </w:tc>
        <w:tc>
          <w:tcPr>
            <w:tcW w:w="1077" w:type="dxa"/>
          </w:tcPr>
          <w:p w14:paraId="2AC2FACE" w14:textId="77777777" w:rsidR="00F9348A" w:rsidRPr="00CC257A" w:rsidRDefault="00F9348A" w:rsidP="00591A18"/>
        </w:tc>
      </w:tr>
      <w:tr w:rsidR="00F9348A" w:rsidRPr="00CC257A" w14:paraId="5A37A8FA" w14:textId="77777777" w:rsidTr="00AE4986">
        <w:tc>
          <w:tcPr>
            <w:tcW w:w="688" w:type="dxa"/>
          </w:tcPr>
          <w:p w14:paraId="1EA02D21" w14:textId="77777777" w:rsidR="00F9348A" w:rsidRPr="00CC257A" w:rsidRDefault="00F9348A" w:rsidP="00F9348A">
            <w:pPr>
              <w:pStyle w:val="ListParagraph"/>
              <w:numPr>
                <w:ilvl w:val="0"/>
                <w:numId w:val="29"/>
              </w:numPr>
            </w:pPr>
          </w:p>
        </w:tc>
        <w:tc>
          <w:tcPr>
            <w:tcW w:w="6519" w:type="dxa"/>
          </w:tcPr>
          <w:p w14:paraId="01F006C9" w14:textId="25313872" w:rsidR="00F9348A" w:rsidRPr="00CC257A" w:rsidRDefault="00F9348A" w:rsidP="00591A18">
            <w:r>
              <w:t xml:space="preserve">Experience of using a </w:t>
            </w:r>
            <w:r w:rsidR="00A76A89">
              <w:t>student records system</w:t>
            </w:r>
            <w:r>
              <w:t xml:space="preserve"> (Unit-e or equivalent) to manage examination planning, timetabling and results</w:t>
            </w:r>
          </w:p>
        </w:tc>
        <w:tc>
          <w:tcPr>
            <w:tcW w:w="1021" w:type="dxa"/>
          </w:tcPr>
          <w:p w14:paraId="7040FE8B" w14:textId="77777777" w:rsidR="00F9348A" w:rsidRPr="00CC257A" w:rsidRDefault="00F9348A" w:rsidP="00591A18">
            <w:r>
              <w:t>x</w:t>
            </w:r>
          </w:p>
        </w:tc>
        <w:tc>
          <w:tcPr>
            <w:tcW w:w="1077" w:type="dxa"/>
          </w:tcPr>
          <w:p w14:paraId="08721D2D" w14:textId="77777777" w:rsidR="00F9348A" w:rsidRPr="00CC257A" w:rsidRDefault="00F9348A" w:rsidP="00591A18"/>
        </w:tc>
      </w:tr>
      <w:tr w:rsidR="00F9348A" w:rsidRPr="00CC257A" w14:paraId="6C6542A4" w14:textId="77777777" w:rsidTr="00AE4986">
        <w:tc>
          <w:tcPr>
            <w:tcW w:w="688" w:type="dxa"/>
          </w:tcPr>
          <w:p w14:paraId="245A561D" w14:textId="77777777" w:rsidR="00F9348A" w:rsidRPr="00CC257A" w:rsidRDefault="00F9348A" w:rsidP="00F9348A">
            <w:pPr>
              <w:pStyle w:val="ListParagraph"/>
              <w:numPr>
                <w:ilvl w:val="0"/>
                <w:numId w:val="29"/>
              </w:numPr>
            </w:pPr>
          </w:p>
        </w:tc>
        <w:tc>
          <w:tcPr>
            <w:tcW w:w="6519" w:type="dxa"/>
          </w:tcPr>
          <w:p w14:paraId="38A66177" w14:textId="77777777" w:rsidR="00F9348A" w:rsidRPr="00CC257A" w:rsidRDefault="00F9348A" w:rsidP="00591A18">
            <w:r w:rsidRPr="00CC257A">
              <w:t xml:space="preserve">Knowledge of </w:t>
            </w:r>
            <w:r>
              <w:t>Further Education quality measures</w:t>
            </w:r>
          </w:p>
        </w:tc>
        <w:tc>
          <w:tcPr>
            <w:tcW w:w="1021" w:type="dxa"/>
          </w:tcPr>
          <w:p w14:paraId="61F5DE48" w14:textId="77777777" w:rsidR="00F9348A" w:rsidRPr="00CC257A" w:rsidRDefault="00F9348A" w:rsidP="00591A18"/>
        </w:tc>
        <w:tc>
          <w:tcPr>
            <w:tcW w:w="1077" w:type="dxa"/>
          </w:tcPr>
          <w:p w14:paraId="305D5802" w14:textId="77777777" w:rsidR="00F9348A" w:rsidRPr="00CC257A" w:rsidRDefault="00F9348A" w:rsidP="00591A18">
            <w:r>
              <w:t>x</w:t>
            </w:r>
          </w:p>
        </w:tc>
      </w:tr>
      <w:tr w:rsidR="00F9348A" w:rsidRPr="00CC257A" w14:paraId="7C49295B" w14:textId="77777777" w:rsidTr="00AE4986">
        <w:tc>
          <w:tcPr>
            <w:tcW w:w="688" w:type="dxa"/>
          </w:tcPr>
          <w:p w14:paraId="03BA7B80" w14:textId="77777777" w:rsidR="00F9348A" w:rsidRPr="00CC257A" w:rsidRDefault="00F9348A" w:rsidP="00F9348A">
            <w:pPr>
              <w:pStyle w:val="ListParagraph"/>
              <w:numPr>
                <w:ilvl w:val="0"/>
                <w:numId w:val="29"/>
              </w:numPr>
            </w:pPr>
          </w:p>
        </w:tc>
        <w:tc>
          <w:tcPr>
            <w:tcW w:w="6519" w:type="dxa"/>
          </w:tcPr>
          <w:p w14:paraId="2420A2F6" w14:textId="77777777" w:rsidR="00F9348A" w:rsidRPr="00CC257A" w:rsidRDefault="00F9348A" w:rsidP="00591A18">
            <w:r w:rsidRPr="00BD4AA0">
              <w:t xml:space="preserve">Experience of using Microsoft Office applications </w:t>
            </w:r>
          </w:p>
        </w:tc>
        <w:tc>
          <w:tcPr>
            <w:tcW w:w="1021" w:type="dxa"/>
          </w:tcPr>
          <w:p w14:paraId="13187975" w14:textId="77777777" w:rsidR="00F9348A" w:rsidRPr="00CC257A" w:rsidRDefault="00F9348A" w:rsidP="00591A18">
            <w:r w:rsidRPr="00CC257A">
              <w:t>x</w:t>
            </w:r>
          </w:p>
        </w:tc>
        <w:tc>
          <w:tcPr>
            <w:tcW w:w="1077" w:type="dxa"/>
          </w:tcPr>
          <w:p w14:paraId="2CF838EC" w14:textId="77777777" w:rsidR="00F9348A" w:rsidRPr="00CC257A" w:rsidRDefault="00F9348A" w:rsidP="00591A18"/>
        </w:tc>
      </w:tr>
      <w:tr w:rsidR="00F9348A" w:rsidRPr="00CC257A" w14:paraId="2F712F97" w14:textId="77777777" w:rsidTr="00AE4986">
        <w:tc>
          <w:tcPr>
            <w:tcW w:w="688" w:type="dxa"/>
          </w:tcPr>
          <w:p w14:paraId="1DC47E00" w14:textId="77777777" w:rsidR="00F9348A" w:rsidRPr="00CC257A" w:rsidRDefault="00F9348A" w:rsidP="00F9348A">
            <w:pPr>
              <w:pStyle w:val="ListParagraph"/>
              <w:numPr>
                <w:ilvl w:val="0"/>
                <w:numId w:val="29"/>
              </w:numPr>
            </w:pPr>
          </w:p>
        </w:tc>
        <w:tc>
          <w:tcPr>
            <w:tcW w:w="6519" w:type="dxa"/>
          </w:tcPr>
          <w:p w14:paraId="162275E2" w14:textId="77777777" w:rsidR="00F9348A" w:rsidRPr="00CC257A" w:rsidRDefault="00F9348A" w:rsidP="00591A18">
            <w:r w:rsidRPr="00CC257A">
              <w:t xml:space="preserve">Experience of </w:t>
            </w:r>
            <w:r>
              <w:t>line-managing staff and managing their workload</w:t>
            </w:r>
          </w:p>
        </w:tc>
        <w:tc>
          <w:tcPr>
            <w:tcW w:w="1021" w:type="dxa"/>
          </w:tcPr>
          <w:p w14:paraId="43111533" w14:textId="4C1857E0" w:rsidR="00F9348A" w:rsidRPr="00CC257A" w:rsidRDefault="00F9348A" w:rsidP="00591A18"/>
        </w:tc>
        <w:tc>
          <w:tcPr>
            <w:tcW w:w="1077" w:type="dxa"/>
          </w:tcPr>
          <w:p w14:paraId="016724EA" w14:textId="5EB45602" w:rsidR="00F9348A" w:rsidRPr="00CC257A" w:rsidRDefault="006667D3" w:rsidP="00591A18">
            <w:r>
              <w:t>x</w:t>
            </w:r>
          </w:p>
        </w:tc>
      </w:tr>
      <w:tr w:rsidR="00F9348A" w:rsidRPr="00CC257A" w14:paraId="7CCFBE13" w14:textId="77777777" w:rsidTr="00AE4986">
        <w:tc>
          <w:tcPr>
            <w:tcW w:w="688" w:type="dxa"/>
          </w:tcPr>
          <w:p w14:paraId="243B830F" w14:textId="77777777" w:rsidR="00F9348A" w:rsidRPr="00CC257A" w:rsidRDefault="00F9348A" w:rsidP="00F9348A">
            <w:pPr>
              <w:pStyle w:val="ListParagraph"/>
              <w:numPr>
                <w:ilvl w:val="0"/>
                <w:numId w:val="29"/>
              </w:numPr>
            </w:pPr>
          </w:p>
        </w:tc>
        <w:tc>
          <w:tcPr>
            <w:tcW w:w="6519" w:type="dxa"/>
          </w:tcPr>
          <w:p w14:paraId="1A1F89B4" w14:textId="77777777" w:rsidR="00F9348A" w:rsidRPr="00CC257A" w:rsidRDefault="00F9348A" w:rsidP="00591A18">
            <w:r w:rsidRPr="00CC257A">
              <w:t>Experience of explaining technical matters to non-technical personnel</w:t>
            </w:r>
          </w:p>
        </w:tc>
        <w:tc>
          <w:tcPr>
            <w:tcW w:w="1021" w:type="dxa"/>
          </w:tcPr>
          <w:p w14:paraId="46F27B28" w14:textId="77777777" w:rsidR="00F9348A" w:rsidRPr="00CC257A" w:rsidRDefault="00F9348A" w:rsidP="00591A18">
            <w:r w:rsidRPr="00CC257A">
              <w:t>x</w:t>
            </w:r>
          </w:p>
        </w:tc>
        <w:tc>
          <w:tcPr>
            <w:tcW w:w="1077" w:type="dxa"/>
          </w:tcPr>
          <w:p w14:paraId="5F6B9348" w14:textId="77777777" w:rsidR="00F9348A" w:rsidRPr="00CC257A" w:rsidRDefault="00F9348A" w:rsidP="00591A18"/>
        </w:tc>
      </w:tr>
      <w:tr w:rsidR="00F9348A" w:rsidRPr="00CC257A" w14:paraId="40CA742D" w14:textId="77777777" w:rsidTr="00AE4986">
        <w:tc>
          <w:tcPr>
            <w:tcW w:w="688" w:type="dxa"/>
          </w:tcPr>
          <w:p w14:paraId="48BBE8B2" w14:textId="77777777" w:rsidR="00F9348A" w:rsidRPr="00CC257A" w:rsidRDefault="00F9348A" w:rsidP="00F9348A">
            <w:pPr>
              <w:pStyle w:val="ListParagraph"/>
              <w:numPr>
                <w:ilvl w:val="0"/>
                <w:numId w:val="29"/>
              </w:numPr>
            </w:pPr>
          </w:p>
        </w:tc>
        <w:tc>
          <w:tcPr>
            <w:tcW w:w="6519" w:type="dxa"/>
          </w:tcPr>
          <w:p w14:paraId="6BDAD000" w14:textId="77777777" w:rsidR="00F9348A" w:rsidRPr="00CC257A" w:rsidRDefault="00F9348A" w:rsidP="00591A18">
            <w:r>
              <w:t>Understanding of different types of FE Qualifications and how they are delivered</w:t>
            </w:r>
          </w:p>
        </w:tc>
        <w:tc>
          <w:tcPr>
            <w:tcW w:w="1021" w:type="dxa"/>
          </w:tcPr>
          <w:p w14:paraId="446A79F3" w14:textId="77777777" w:rsidR="00F9348A" w:rsidRPr="00CC257A" w:rsidRDefault="00F9348A" w:rsidP="00591A18"/>
        </w:tc>
        <w:tc>
          <w:tcPr>
            <w:tcW w:w="1077" w:type="dxa"/>
          </w:tcPr>
          <w:p w14:paraId="43D5331F" w14:textId="77777777" w:rsidR="00F9348A" w:rsidRPr="00CC257A" w:rsidRDefault="00F9348A" w:rsidP="00591A18">
            <w:r>
              <w:t>x</w:t>
            </w:r>
          </w:p>
        </w:tc>
      </w:tr>
      <w:tr w:rsidR="00F9348A" w:rsidRPr="00CC257A" w14:paraId="1B090D85" w14:textId="77777777" w:rsidTr="00AE4986">
        <w:tc>
          <w:tcPr>
            <w:tcW w:w="688" w:type="dxa"/>
          </w:tcPr>
          <w:p w14:paraId="2B3F224B" w14:textId="77777777" w:rsidR="00F9348A" w:rsidRPr="00CC257A" w:rsidRDefault="00F9348A" w:rsidP="005A7A73">
            <w:pPr>
              <w:ind w:left="360"/>
            </w:pPr>
          </w:p>
        </w:tc>
        <w:tc>
          <w:tcPr>
            <w:tcW w:w="6519" w:type="dxa"/>
          </w:tcPr>
          <w:p w14:paraId="301361A7" w14:textId="77777777" w:rsidR="00F9348A" w:rsidRPr="00CC257A" w:rsidRDefault="00F9348A" w:rsidP="00591A18">
            <w:r w:rsidRPr="005B4D72">
              <w:rPr>
                <w:rFonts w:asciiTheme="minorHAnsi" w:hAnsiTheme="minorHAnsi" w:cs="Arial"/>
                <w:b/>
                <w:szCs w:val="22"/>
              </w:rPr>
              <w:t>SKILLS &amp; ATTRIBUTES</w:t>
            </w:r>
          </w:p>
        </w:tc>
        <w:tc>
          <w:tcPr>
            <w:tcW w:w="1021" w:type="dxa"/>
          </w:tcPr>
          <w:p w14:paraId="7296054D" w14:textId="77777777" w:rsidR="00F9348A" w:rsidRPr="00CC257A" w:rsidRDefault="00F9348A" w:rsidP="00591A18"/>
        </w:tc>
        <w:tc>
          <w:tcPr>
            <w:tcW w:w="1077" w:type="dxa"/>
          </w:tcPr>
          <w:p w14:paraId="00565FAD" w14:textId="77777777" w:rsidR="00F9348A" w:rsidRPr="00CC257A" w:rsidRDefault="00F9348A" w:rsidP="00591A18"/>
        </w:tc>
      </w:tr>
      <w:tr w:rsidR="00F9348A" w:rsidRPr="00CC257A" w14:paraId="4A6F1925" w14:textId="77777777" w:rsidTr="00AE4986">
        <w:tc>
          <w:tcPr>
            <w:tcW w:w="688" w:type="dxa"/>
          </w:tcPr>
          <w:p w14:paraId="45586FEA" w14:textId="77777777" w:rsidR="00F9348A" w:rsidRPr="00CC257A" w:rsidRDefault="00F9348A" w:rsidP="00F9348A">
            <w:pPr>
              <w:pStyle w:val="ListParagraph"/>
              <w:numPr>
                <w:ilvl w:val="0"/>
                <w:numId w:val="29"/>
              </w:numPr>
            </w:pPr>
          </w:p>
        </w:tc>
        <w:tc>
          <w:tcPr>
            <w:tcW w:w="6519" w:type="dxa"/>
          </w:tcPr>
          <w:p w14:paraId="6CCA2EF9" w14:textId="77777777" w:rsidR="00F9348A" w:rsidRPr="00CC257A" w:rsidRDefault="00F9348A" w:rsidP="00591A18">
            <w:r w:rsidRPr="00CC257A">
              <w:t>Excellent attention to detail</w:t>
            </w:r>
          </w:p>
        </w:tc>
        <w:tc>
          <w:tcPr>
            <w:tcW w:w="1021" w:type="dxa"/>
          </w:tcPr>
          <w:p w14:paraId="2378E937" w14:textId="77777777" w:rsidR="00F9348A" w:rsidRPr="00CC257A" w:rsidRDefault="00F9348A" w:rsidP="00591A18">
            <w:r w:rsidRPr="00CC257A">
              <w:t>x</w:t>
            </w:r>
          </w:p>
        </w:tc>
        <w:tc>
          <w:tcPr>
            <w:tcW w:w="1077" w:type="dxa"/>
          </w:tcPr>
          <w:p w14:paraId="7097A60A" w14:textId="77777777" w:rsidR="00F9348A" w:rsidRPr="00CC257A" w:rsidRDefault="00F9348A" w:rsidP="00591A18"/>
        </w:tc>
      </w:tr>
      <w:tr w:rsidR="00F9348A" w:rsidRPr="00CC257A" w14:paraId="5FA45243" w14:textId="77777777" w:rsidTr="00AE4986">
        <w:tc>
          <w:tcPr>
            <w:tcW w:w="688" w:type="dxa"/>
          </w:tcPr>
          <w:p w14:paraId="23247DCE" w14:textId="77777777" w:rsidR="00F9348A" w:rsidRPr="00CC257A" w:rsidRDefault="00F9348A" w:rsidP="00F9348A">
            <w:pPr>
              <w:pStyle w:val="ListParagraph"/>
              <w:numPr>
                <w:ilvl w:val="0"/>
                <w:numId w:val="29"/>
              </w:numPr>
            </w:pPr>
          </w:p>
        </w:tc>
        <w:tc>
          <w:tcPr>
            <w:tcW w:w="6519" w:type="dxa"/>
          </w:tcPr>
          <w:p w14:paraId="49FB07C0" w14:textId="77777777" w:rsidR="00F9348A" w:rsidRPr="00CC257A" w:rsidRDefault="00F9348A" w:rsidP="00591A18">
            <w:r w:rsidRPr="00CC257A">
              <w:t>Ability to take the initiative and be proactive</w:t>
            </w:r>
          </w:p>
        </w:tc>
        <w:tc>
          <w:tcPr>
            <w:tcW w:w="1021" w:type="dxa"/>
          </w:tcPr>
          <w:p w14:paraId="3E652844" w14:textId="77777777" w:rsidR="00F9348A" w:rsidRPr="00CC257A" w:rsidRDefault="00F9348A" w:rsidP="00591A18">
            <w:r w:rsidRPr="00CC257A">
              <w:t>x</w:t>
            </w:r>
          </w:p>
        </w:tc>
        <w:tc>
          <w:tcPr>
            <w:tcW w:w="1077" w:type="dxa"/>
          </w:tcPr>
          <w:p w14:paraId="49C69889" w14:textId="77777777" w:rsidR="00F9348A" w:rsidRPr="00CC257A" w:rsidRDefault="00F9348A" w:rsidP="00591A18"/>
        </w:tc>
      </w:tr>
      <w:tr w:rsidR="00F9348A" w:rsidRPr="00CC257A" w14:paraId="2079F075" w14:textId="77777777" w:rsidTr="00AE4986">
        <w:tc>
          <w:tcPr>
            <w:tcW w:w="688" w:type="dxa"/>
          </w:tcPr>
          <w:p w14:paraId="3DF4C089" w14:textId="77777777" w:rsidR="00F9348A" w:rsidRPr="00CC257A" w:rsidRDefault="00F9348A" w:rsidP="00F9348A">
            <w:pPr>
              <w:pStyle w:val="ListParagraph"/>
              <w:numPr>
                <w:ilvl w:val="0"/>
                <w:numId w:val="29"/>
              </w:numPr>
            </w:pPr>
          </w:p>
        </w:tc>
        <w:tc>
          <w:tcPr>
            <w:tcW w:w="6519" w:type="dxa"/>
          </w:tcPr>
          <w:p w14:paraId="718B2CB2" w14:textId="77777777" w:rsidR="00F9348A" w:rsidRPr="00CC257A" w:rsidRDefault="00F9348A" w:rsidP="00591A18">
            <w:r w:rsidRPr="00CC257A">
              <w:t>Excellent problem-solving skills</w:t>
            </w:r>
          </w:p>
        </w:tc>
        <w:tc>
          <w:tcPr>
            <w:tcW w:w="1021" w:type="dxa"/>
          </w:tcPr>
          <w:p w14:paraId="033E9C35" w14:textId="77777777" w:rsidR="00F9348A" w:rsidRPr="00CC257A" w:rsidRDefault="00F9348A" w:rsidP="00591A18">
            <w:r w:rsidRPr="00CC257A">
              <w:t>x</w:t>
            </w:r>
          </w:p>
        </w:tc>
        <w:tc>
          <w:tcPr>
            <w:tcW w:w="1077" w:type="dxa"/>
          </w:tcPr>
          <w:p w14:paraId="13FB5454" w14:textId="77777777" w:rsidR="00F9348A" w:rsidRPr="00CC257A" w:rsidRDefault="00F9348A" w:rsidP="00591A18"/>
        </w:tc>
      </w:tr>
      <w:tr w:rsidR="00F9348A" w:rsidRPr="00CC257A" w14:paraId="0BBDE607" w14:textId="77777777" w:rsidTr="00AE4986">
        <w:tc>
          <w:tcPr>
            <w:tcW w:w="688" w:type="dxa"/>
          </w:tcPr>
          <w:p w14:paraId="010A6949" w14:textId="77777777" w:rsidR="00F9348A" w:rsidRPr="00CC257A" w:rsidRDefault="00F9348A" w:rsidP="00F9348A">
            <w:pPr>
              <w:pStyle w:val="ListParagraph"/>
              <w:numPr>
                <w:ilvl w:val="0"/>
                <w:numId w:val="29"/>
              </w:numPr>
            </w:pPr>
          </w:p>
        </w:tc>
        <w:tc>
          <w:tcPr>
            <w:tcW w:w="6519" w:type="dxa"/>
          </w:tcPr>
          <w:p w14:paraId="0775D284" w14:textId="77777777" w:rsidR="00F9348A" w:rsidRPr="00CC257A" w:rsidRDefault="00F9348A" w:rsidP="00591A18">
            <w:r w:rsidRPr="00CC257A">
              <w:t>Ability to plan and organise a varied and demanding workload under one’s own initiative</w:t>
            </w:r>
          </w:p>
        </w:tc>
        <w:tc>
          <w:tcPr>
            <w:tcW w:w="1021" w:type="dxa"/>
          </w:tcPr>
          <w:p w14:paraId="4E19BFE3" w14:textId="77777777" w:rsidR="00F9348A" w:rsidRPr="00CC257A" w:rsidRDefault="00F9348A" w:rsidP="00591A18">
            <w:r w:rsidRPr="00CC257A">
              <w:t>x</w:t>
            </w:r>
          </w:p>
        </w:tc>
        <w:tc>
          <w:tcPr>
            <w:tcW w:w="1077" w:type="dxa"/>
          </w:tcPr>
          <w:p w14:paraId="4CE333B4" w14:textId="77777777" w:rsidR="00F9348A" w:rsidRPr="00CC257A" w:rsidRDefault="00F9348A" w:rsidP="00591A18"/>
        </w:tc>
      </w:tr>
      <w:tr w:rsidR="00F9348A" w:rsidRPr="00CC257A" w14:paraId="0481AFEE" w14:textId="77777777" w:rsidTr="00AE4986">
        <w:tc>
          <w:tcPr>
            <w:tcW w:w="688" w:type="dxa"/>
          </w:tcPr>
          <w:p w14:paraId="0F2E6061" w14:textId="77777777" w:rsidR="00F9348A" w:rsidRPr="00CC257A" w:rsidRDefault="00F9348A" w:rsidP="00F9348A">
            <w:pPr>
              <w:pStyle w:val="ListParagraph"/>
              <w:numPr>
                <w:ilvl w:val="0"/>
                <w:numId w:val="29"/>
              </w:numPr>
            </w:pPr>
          </w:p>
        </w:tc>
        <w:tc>
          <w:tcPr>
            <w:tcW w:w="6519" w:type="dxa"/>
          </w:tcPr>
          <w:p w14:paraId="013427CF" w14:textId="77777777" w:rsidR="00F9348A" w:rsidRPr="00CC257A" w:rsidRDefault="00F9348A" w:rsidP="00591A18">
            <w:r>
              <w:rPr>
                <w:rFonts w:cstheme="minorHAnsi"/>
                <w:color w:val="000000"/>
              </w:rPr>
              <w:t>Ability to innovate and initiate new working practices in order to improve service provision</w:t>
            </w:r>
          </w:p>
        </w:tc>
        <w:tc>
          <w:tcPr>
            <w:tcW w:w="1021" w:type="dxa"/>
          </w:tcPr>
          <w:p w14:paraId="48E7D703" w14:textId="77777777" w:rsidR="00F9348A" w:rsidRPr="00CC257A" w:rsidRDefault="00F9348A" w:rsidP="00591A18"/>
        </w:tc>
        <w:tc>
          <w:tcPr>
            <w:tcW w:w="1077" w:type="dxa"/>
          </w:tcPr>
          <w:p w14:paraId="01306B62" w14:textId="4B0DE417" w:rsidR="00F9348A" w:rsidRPr="00CC257A" w:rsidRDefault="00AB5F75" w:rsidP="00591A18">
            <w:r>
              <w:t>X</w:t>
            </w:r>
          </w:p>
        </w:tc>
      </w:tr>
      <w:tr w:rsidR="00F9348A" w:rsidRPr="00CC257A" w14:paraId="01DA3A19" w14:textId="77777777" w:rsidTr="00AE4986">
        <w:tc>
          <w:tcPr>
            <w:tcW w:w="688" w:type="dxa"/>
          </w:tcPr>
          <w:p w14:paraId="7E46F14F" w14:textId="77777777" w:rsidR="00F9348A" w:rsidRPr="00CC257A" w:rsidRDefault="00F9348A" w:rsidP="00F9348A">
            <w:pPr>
              <w:pStyle w:val="ListParagraph"/>
              <w:numPr>
                <w:ilvl w:val="0"/>
                <w:numId w:val="29"/>
              </w:numPr>
            </w:pPr>
          </w:p>
        </w:tc>
        <w:tc>
          <w:tcPr>
            <w:tcW w:w="6519" w:type="dxa"/>
          </w:tcPr>
          <w:p w14:paraId="02A45837" w14:textId="77777777" w:rsidR="00F9348A" w:rsidRPr="00CC257A" w:rsidRDefault="00F9348A" w:rsidP="00591A18">
            <w:r w:rsidRPr="00CC257A">
              <w:t xml:space="preserve">Excellent communication skills and customer focussed </w:t>
            </w:r>
          </w:p>
        </w:tc>
        <w:tc>
          <w:tcPr>
            <w:tcW w:w="1021" w:type="dxa"/>
          </w:tcPr>
          <w:p w14:paraId="75D8FAD6" w14:textId="77777777" w:rsidR="00F9348A" w:rsidRPr="00CC257A" w:rsidRDefault="00F9348A" w:rsidP="00591A18">
            <w:r w:rsidRPr="00CC257A">
              <w:t>x</w:t>
            </w:r>
          </w:p>
        </w:tc>
        <w:tc>
          <w:tcPr>
            <w:tcW w:w="1077" w:type="dxa"/>
          </w:tcPr>
          <w:p w14:paraId="201BE12D" w14:textId="77777777" w:rsidR="00F9348A" w:rsidRPr="00CC257A" w:rsidRDefault="00F9348A" w:rsidP="00591A18"/>
        </w:tc>
      </w:tr>
      <w:tr w:rsidR="00F9348A" w:rsidRPr="00CC257A" w14:paraId="73013388" w14:textId="77777777" w:rsidTr="00AE4986">
        <w:tc>
          <w:tcPr>
            <w:tcW w:w="688" w:type="dxa"/>
          </w:tcPr>
          <w:p w14:paraId="2BF38E26" w14:textId="77777777" w:rsidR="00F9348A" w:rsidRPr="00CC257A" w:rsidRDefault="00F9348A" w:rsidP="00F9348A">
            <w:pPr>
              <w:pStyle w:val="ListParagraph"/>
              <w:numPr>
                <w:ilvl w:val="0"/>
                <w:numId w:val="29"/>
              </w:numPr>
            </w:pPr>
          </w:p>
        </w:tc>
        <w:tc>
          <w:tcPr>
            <w:tcW w:w="6519" w:type="dxa"/>
          </w:tcPr>
          <w:p w14:paraId="39A12312" w14:textId="77777777" w:rsidR="00F9348A" w:rsidRPr="00CC257A" w:rsidRDefault="00F9348A" w:rsidP="00591A18">
            <w:r w:rsidRPr="00CC257A">
              <w:t>Excellent customer service skills</w:t>
            </w:r>
          </w:p>
        </w:tc>
        <w:tc>
          <w:tcPr>
            <w:tcW w:w="1021" w:type="dxa"/>
          </w:tcPr>
          <w:p w14:paraId="75CB3D28" w14:textId="77777777" w:rsidR="00F9348A" w:rsidRPr="00CC257A" w:rsidRDefault="00F9348A" w:rsidP="00591A18">
            <w:r w:rsidRPr="00CC257A">
              <w:t>x</w:t>
            </w:r>
          </w:p>
        </w:tc>
        <w:tc>
          <w:tcPr>
            <w:tcW w:w="1077" w:type="dxa"/>
          </w:tcPr>
          <w:p w14:paraId="10F61CA6" w14:textId="77777777" w:rsidR="00F9348A" w:rsidRPr="00CC257A" w:rsidRDefault="00F9348A" w:rsidP="00591A18"/>
        </w:tc>
      </w:tr>
      <w:tr w:rsidR="00F9348A" w:rsidRPr="00CC257A" w14:paraId="1AB80BE0" w14:textId="77777777" w:rsidTr="00AE4986">
        <w:tc>
          <w:tcPr>
            <w:tcW w:w="688" w:type="dxa"/>
          </w:tcPr>
          <w:p w14:paraId="1022EE28" w14:textId="77777777" w:rsidR="00F9348A" w:rsidRPr="00CC257A" w:rsidRDefault="00F9348A" w:rsidP="00F9348A">
            <w:pPr>
              <w:pStyle w:val="ListParagraph"/>
              <w:numPr>
                <w:ilvl w:val="0"/>
                <w:numId w:val="29"/>
              </w:numPr>
            </w:pPr>
          </w:p>
        </w:tc>
        <w:tc>
          <w:tcPr>
            <w:tcW w:w="6519" w:type="dxa"/>
          </w:tcPr>
          <w:p w14:paraId="271730DA" w14:textId="77777777" w:rsidR="00F9348A" w:rsidRPr="00CC257A" w:rsidRDefault="00F9348A" w:rsidP="00591A18">
            <w:pPr>
              <w:rPr>
                <w:rFonts w:cstheme="minorHAnsi"/>
                <w:color w:val="000000"/>
              </w:rPr>
            </w:pPr>
            <w:r w:rsidRPr="00CC257A">
              <w:t>Ability to motivate, empathise with and inspire others and to lead by example through excellent written and verbal communication skills</w:t>
            </w:r>
          </w:p>
        </w:tc>
        <w:tc>
          <w:tcPr>
            <w:tcW w:w="1021" w:type="dxa"/>
          </w:tcPr>
          <w:p w14:paraId="3FB9D723" w14:textId="77777777" w:rsidR="00F9348A" w:rsidRPr="00CC257A" w:rsidRDefault="00F9348A" w:rsidP="00591A18">
            <w:r w:rsidRPr="00CC257A">
              <w:t>x</w:t>
            </w:r>
          </w:p>
        </w:tc>
        <w:tc>
          <w:tcPr>
            <w:tcW w:w="1077" w:type="dxa"/>
          </w:tcPr>
          <w:p w14:paraId="577F3F8B" w14:textId="77777777" w:rsidR="00F9348A" w:rsidRPr="00CC257A" w:rsidRDefault="00F9348A" w:rsidP="00591A18"/>
        </w:tc>
      </w:tr>
      <w:tr w:rsidR="00F9348A" w:rsidRPr="00CC257A" w14:paraId="20F7A062" w14:textId="77777777" w:rsidTr="00AE4986">
        <w:tc>
          <w:tcPr>
            <w:tcW w:w="688" w:type="dxa"/>
          </w:tcPr>
          <w:p w14:paraId="21AC4DD2" w14:textId="77777777" w:rsidR="00F9348A" w:rsidRPr="00CC257A" w:rsidRDefault="00F9348A" w:rsidP="00F9348A">
            <w:pPr>
              <w:pStyle w:val="ListParagraph"/>
              <w:numPr>
                <w:ilvl w:val="0"/>
                <w:numId w:val="29"/>
              </w:numPr>
            </w:pPr>
          </w:p>
        </w:tc>
        <w:tc>
          <w:tcPr>
            <w:tcW w:w="6519" w:type="dxa"/>
          </w:tcPr>
          <w:p w14:paraId="6A3222AA" w14:textId="77777777" w:rsidR="00F9348A" w:rsidRPr="00CC257A" w:rsidRDefault="00F9348A" w:rsidP="00591A18">
            <w:pPr>
              <w:rPr>
                <w:rFonts w:cstheme="minorHAnsi"/>
                <w:color w:val="000000"/>
              </w:rPr>
            </w:pPr>
            <w:r w:rsidRPr="00CC257A">
              <w:rPr>
                <w:rFonts w:cstheme="minorHAnsi"/>
                <w:color w:val="000000"/>
              </w:rPr>
              <w:t>A systematic style that focuses on service quality and efficiency</w:t>
            </w:r>
          </w:p>
        </w:tc>
        <w:tc>
          <w:tcPr>
            <w:tcW w:w="1021" w:type="dxa"/>
          </w:tcPr>
          <w:p w14:paraId="2068C880" w14:textId="77777777" w:rsidR="00F9348A" w:rsidRPr="00CC257A" w:rsidRDefault="00F9348A" w:rsidP="00591A18">
            <w:r w:rsidRPr="00CC257A">
              <w:t xml:space="preserve">x </w:t>
            </w:r>
          </w:p>
        </w:tc>
        <w:tc>
          <w:tcPr>
            <w:tcW w:w="1077" w:type="dxa"/>
          </w:tcPr>
          <w:p w14:paraId="6EE089D3" w14:textId="77777777" w:rsidR="00F9348A" w:rsidRPr="00CC257A" w:rsidRDefault="00F9348A" w:rsidP="00591A18"/>
        </w:tc>
      </w:tr>
      <w:tr w:rsidR="00F9348A" w:rsidRPr="00CC257A" w14:paraId="7CB50A46" w14:textId="77777777" w:rsidTr="00AE4986">
        <w:tc>
          <w:tcPr>
            <w:tcW w:w="688" w:type="dxa"/>
          </w:tcPr>
          <w:p w14:paraId="6F348ACB" w14:textId="77777777" w:rsidR="00F9348A" w:rsidRPr="00CC257A" w:rsidRDefault="00F9348A" w:rsidP="00F9348A">
            <w:pPr>
              <w:pStyle w:val="ListParagraph"/>
              <w:numPr>
                <w:ilvl w:val="0"/>
                <w:numId w:val="29"/>
              </w:numPr>
            </w:pPr>
          </w:p>
        </w:tc>
        <w:tc>
          <w:tcPr>
            <w:tcW w:w="6519" w:type="dxa"/>
          </w:tcPr>
          <w:p w14:paraId="4DBD7E5D" w14:textId="77777777" w:rsidR="00F9348A" w:rsidRPr="00CC257A" w:rsidRDefault="00F9348A" w:rsidP="00591A18">
            <w:pPr>
              <w:pStyle w:val="Default"/>
              <w:rPr>
                <w:rFonts w:asciiTheme="minorHAnsi" w:hAnsiTheme="minorHAnsi" w:cstheme="minorHAnsi"/>
                <w:sz w:val="22"/>
                <w:szCs w:val="22"/>
              </w:rPr>
            </w:pPr>
            <w:r w:rsidRPr="00CC257A">
              <w:rPr>
                <w:rFonts w:asciiTheme="minorHAnsi" w:hAnsiTheme="minorHAnsi" w:cstheme="minorHAnsi"/>
                <w:sz w:val="22"/>
                <w:szCs w:val="22"/>
              </w:rPr>
              <w:t xml:space="preserve">Willingness and ability to undertake training needed to fulfil the changing requirements of the post </w:t>
            </w:r>
          </w:p>
        </w:tc>
        <w:tc>
          <w:tcPr>
            <w:tcW w:w="1021" w:type="dxa"/>
          </w:tcPr>
          <w:p w14:paraId="79A58FEC" w14:textId="77777777" w:rsidR="00F9348A" w:rsidRPr="00CC257A" w:rsidRDefault="00F9348A" w:rsidP="00591A18">
            <w:r w:rsidRPr="00CC257A">
              <w:t>x</w:t>
            </w:r>
          </w:p>
        </w:tc>
        <w:tc>
          <w:tcPr>
            <w:tcW w:w="1077" w:type="dxa"/>
          </w:tcPr>
          <w:p w14:paraId="5F8F3E47" w14:textId="77777777" w:rsidR="00F9348A" w:rsidRPr="00CC257A" w:rsidRDefault="00F9348A" w:rsidP="00591A18"/>
        </w:tc>
      </w:tr>
      <w:tr w:rsidR="00F9348A" w:rsidRPr="00CC257A" w14:paraId="114BD8EC" w14:textId="77777777" w:rsidTr="00AE4986">
        <w:tc>
          <w:tcPr>
            <w:tcW w:w="688" w:type="dxa"/>
          </w:tcPr>
          <w:p w14:paraId="48582194" w14:textId="77777777" w:rsidR="00F9348A" w:rsidRPr="00CC257A" w:rsidRDefault="00F9348A" w:rsidP="00F9348A">
            <w:pPr>
              <w:pStyle w:val="ListParagraph"/>
              <w:numPr>
                <w:ilvl w:val="0"/>
                <w:numId w:val="29"/>
              </w:numPr>
            </w:pPr>
          </w:p>
        </w:tc>
        <w:tc>
          <w:tcPr>
            <w:tcW w:w="6519" w:type="dxa"/>
          </w:tcPr>
          <w:p w14:paraId="780D183C" w14:textId="77777777" w:rsidR="00F9348A" w:rsidRPr="00CC257A" w:rsidRDefault="00F9348A" w:rsidP="00591A18">
            <w:pPr>
              <w:pStyle w:val="Default"/>
              <w:rPr>
                <w:rFonts w:asciiTheme="minorHAnsi" w:hAnsiTheme="minorHAnsi" w:cstheme="minorHAnsi"/>
                <w:sz w:val="22"/>
                <w:szCs w:val="22"/>
              </w:rPr>
            </w:pPr>
            <w:r w:rsidRPr="00CC257A">
              <w:rPr>
                <w:rFonts w:asciiTheme="minorHAnsi" w:hAnsiTheme="minorHAnsi" w:cstheme="minorHAnsi"/>
                <w:sz w:val="22"/>
                <w:szCs w:val="22"/>
              </w:rPr>
              <w:t>Ability to co-ordinate the work of the team</w:t>
            </w:r>
          </w:p>
        </w:tc>
        <w:tc>
          <w:tcPr>
            <w:tcW w:w="1021" w:type="dxa"/>
          </w:tcPr>
          <w:p w14:paraId="29679E19" w14:textId="77777777" w:rsidR="00F9348A" w:rsidRPr="00CC257A" w:rsidRDefault="00F9348A" w:rsidP="00591A18">
            <w:r w:rsidRPr="00CC257A">
              <w:t>x</w:t>
            </w:r>
          </w:p>
        </w:tc>
        <w:tc>
          <w:tcPr>
            <w:tcW w:w="1077" w:type="dxa"/>
          </w:tcPr>
          <w:p w14:paraId="0728F8EE" w14:textId="77777777" w:rsidR="00F9348A" w:rsidRPr="00CC257A" w:rsidRDefault="00F9348A" w:rsidP="00591A18"/>
        </w:tc>
      </w:tr>
      <w:tr w:rsidR="00F9348A" w14:paraId="1CEE6706" w14:textId="77777777" w:rsidTr="00AE4986">
        <w:tc>
          <w:tcPr>
            <w:tcW w:w="688" w:type="dxa"/>
          </w:tcPr>
          <w:p w14:paraId="25CD85FD" w14:textId="77777777" w:rsidR="00F9348A" w:rsidRPr="00CC257A" w:rsidRDefault="00F9348A" w:rsidP="00F9348A">
            <w:pPr>
              <w:pStyle w:val="ListParagraph"/>
              <w:numPr>
                <w:ilvl w:val="0"/>
                <w:numId w:val="29"/>
              </w:numPr>
            </w:pPr>
          </w:p>
        </w:tc>
        <w:tc>
          <w:tcPr>
            <w:tcW w:w="6519" w:type="dxa"/>
          </w:tcPr>
          <w:p w14:paraId="589A13D9" w14:textId="07E9CD6F" w:rsidR="00F9348A" w:rsidRPr="00CC257A" w:rsidRDefault="00F9348A" w:rsidP="00591A18">
            <w:r w:rsidRPr="00CC257A">
              <w:rPr>
                <w:rFonts w:asciiTheme="minorHAnsi" w:hAnsiTheme="minorHAnsi" w:cstheme="minorHAnsi"/>
                <w:szCs w:val="22"/>
              </w:rPr>
              <w:t xml:space="preserve">Ability to liaise with </w:t>
            </w:r>
            <w:r w:rsidR="00A76A89" w:rsidRPr="00CC257A">
              <w:rPr>
                <w:rFonts w:asciiTheme="minorHAnsi" w:hAnsiTheme="minorHAnsi" w:cstheme="minorHAnsi"/>
                <w:szCs w:val="22"/>
              </w:rPr>
              <w:t>colleague’s</w:t>
            </w:r>
            <w:r w:rsidRPr="00CC257A">
              <w:rPr>
                <w:rFonts w:asciiTheme="minorHAnsi" w:hAnsiTheme="minorHAnsi" w:cstheme="minorHAnsi"/>
                <w:szCs w:val="22"/>
              </w:rPr>
              <w:t xml:space="preserve"> cro</w:t>
            </w:r>
            <w:r>
              <w:rPr>
                <w:rFonts w:asciiTheme="minorHAnsi" w:hAnsiTheme="minorHAnsi" w:cstheme="minorHAnsi"/>
                <w:szCs w:val="22"/>
              </w:rPr>
              <w:t>s</w:t>
            </w:r>
            <w:r w:rsidRPr="00CC257A">
              <w:rPr>
                <w:rFonts w:asciiTheme="minorHAnsi" w:hAnsiTheme="minorHAnsi" w:cstheme="minorHAnsi"/>
                <w:szCs w:val="22"/>
              </w:rPr>
              <w:t>s</w:t>
            </w:r>
            <w:r>
              <w:rPr>
                <w:rFonts w:asciiTheme="minorHAnsi" w:hAnsiTheme="minorHAnsi" w:cstheme="minorHAnsi"/>
                <w:szCs w:val="22"/>
              </w:rPr>
              <w:t>-</w:t>
            </w:r>
            <w:r w:rsidRPr="00CC257A">
              <w:rPr>
                <w:rFonts w:asciiTheme="minorHAnsi" w:hAnsiTheme="minorHAnsi" w:cstheme="minorHAnsi"/>
                <w:szCs w:val="22"/>
              </w:rPr>
              <w:t xml:space="preserve"> college to support good working practice &amp; maintain the integrity of the </w:t>
            </w:r>
            <w:r>
              <w:rPr>
                <w:rFonts w:asciiTheme="minorHAnsi" w:hAnsiTheme="minorHAnsi" w:cstheme="minorHAnsi"/>
                <w:szCs w:val="22"/>
              </w:rPr>
              <w:t>examinations</w:t>
            </w:r>
            <w:r w:rsidRPr="00CC257A">
              <w:rPr>
                <w:rFonts w:asciiTheme="minorHAnsi" w:hAnsiTheme="minorHAnsi" w:cstheme="minorHAnsi"/>
                <w:szCs w:val="22"/>
              </w:rPr>
              <w:t xml:space="preserve"> data</w:t>
            </w:r>
          </w:p>
        </w:tc>
        <w:tc>
          <w:tcPr>
            <w:tcW w:w="1021" w:type="dxa"/>
          </w:tcPr>
          <w:p w14:paraId="29F85CFA" w14:textId="77777777" w:rsidR="00F9348A" w:rsidRPr="00CC257A" w:rsidRDefault="00F9348A" w:rsidP="00591A18">
            <w:r w:rsidRPr="00CC257A">
              <w:t>x</w:t>
            </w:r>
          </w:p>
        </w:tc>
        <w:tc>
          <w:tcPr>
            <w:tcW w:w="1077" w:type="dxa"/>
          </w:tcPr>
          <w:p w14:paraId="3813A0F0" w14:textId="77777777" w:rsidR="00F9348A" w:rsidRPr="00CC257A" w:rsidRDefault="00F9348A" w:rsidP="00591A18"/>
        </w:tc>
      </w:tr>
      <w:tr w:rsidR="00F9348A" w14:paraId="4974DF12" w14:textId="77777777" w:rsidTr="00AE4986">
        <w:tc>
          <w:tcPr>
            <w:tcW w:w="688" w:type="dxa"/>
          </w:tcPr>
          <w:p w14:paraId="00F307E2" w14:textId="77777777" w:rsidR="00F9348A" w:rsidRPr="00CC257A" w:rsidRDefault="00F9348A" w:rsidP="00F9348A">
            <w:pPr>
              <w:pStyle w:val="ListParagraph"/>
              <w:numPr>
                <w:ilvl w:val="0"/>
                <w:numId w:val="29"/>
              </w:numPr>
            </w:pPr>
          </w:p>
        </w:tc>
        <w:tc>
          <w:tcPr>
            <w:tcW w:w="6519" w:type="dxa"/>
          </w:tcPr>
          <w:p w14:paraId="06820D25" w14:textId="77777777" w:rsidR="00F9348A" w:rsidRPr="00CC257A" w:rsidRDefault="00F9348A" w:rsidP="00591A18">
            <w:r w:rsidRPr="00CC257A">
              <w:t>Resilient, positive and of professional appearance</w:t>
            </w:r>
          </w:p>
        </w:tc>
        <w:tc>
          <w:tcPr>
            <w:tcW w:w="1021" w:type="dxa"/>
          </w:tcPr>
          <w:p w14:paraId="463F0614" w14:textId="77777777" w:rsidR="00F9348A" w:rsidRPr="00CC257A" w:rsidRDefault="00F9348A" w:rsidP="00591A18">
            <w:r w:rsidRPr="00CC257A">
              <w:t>x</w:t>
            </w:r>
          </w:p>
        </w:tc>
        <w:tc>
          <w:tcPr>
            <w:tcW w:w="1077" w:type="dxa"/>
          </w:tcPr>
          <w:p w14:paraId="7AD91718" w14:textId="77777777" w:rsidR="00F9348A" w:rsidRPr="00CC257A" w:rsidRDefault="00F9348A" w:rsidP="00591A18"/>
        </w:tc>
      </w:tr>
      <w:bookmarkEnd w:id="1"/>
    </w:tbl>
    <w:p w14:paraId="39FC5060" w14:textId="77777777" w:rsidR="00867A32" w:rsidRDefault="00867A32" w:rsidP="00F9348A">
      <w:pPr>
        <w:rPr>
          <w:rFonts w:cs="Calibri"/>
          <w:color w:val="000000"/>
        </w:rPr>
      </w:pPr>
    </w:p>
    <w:sectPr w:rsidR="00867A32" w:rsidSect="009019CD">
      <w:footerReference w:type="default" r:id="rId12"/>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BF453" w14:textId="77777777" w:rsidR="00F05C08" w:rsidRDefault="00F05C08" w:rsidP="00444D7F">
      <w:r>
        <w:separator/>
      </w:r>
    </w:p>
  </w:endnote>
  <w:endnote w:type="continuationSeparator" w:id="0">
    <w:p w14:paraId="4094AA22" w14:textId="77777777" w:rsidR="00F05C08" w:rsidRDefault="00F05C08"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5574D" w14:textId="45A360FA" w:rsidR="00804F65" w:rsidRPr="001F1209" w:rsidRDefault="00D97FBB" w:rsidP="001F1209">
    <w:pPr>
      <w:pStyle w:val="Footer"/>
      <w:jc w:val="right"/>
    </w:pPr>
    <w:r>
      <w:t>July 201</w:t>
    </w:r>
    <w:r w:rsidR="008340B0">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A509D" w14:textId="77777777" w:rsidR="00F05C08" w:rsidRDefault="00F05C08" w:rsidP="00444D7F">
      <w:r>
        <w:separator/>
      </w:r>
    </w:p>
  </w:footnote>
  <w:footnote w:type="continuationSeparator" w:id="0">
    <w:p w14:paraId="097065FD" w14:textId="77777777" w:rsidR="00F05C08" w:rsidRDefault="00F05C08" w:rsidP="00444D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1768"/>
    <w:multiLevelType w:val="hybridMultilevel"/>
    <w:tmpl w:val="35A46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DA456A"/>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67BAB"/>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93492"/>
    <w:multiLevelType w:val="hybridMultilevel"/>
    <w:tmpl w:val="8AAC7D4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E196D"/>
    <w:multiLevelType w:val="hybridMultilevel"/>
    <w:tmpl w:val="63AAEAD4"/>
    <w:lvl w:ilvl="0" w:tplc="BAFE1254">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C1029C"/>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C74AAD"/>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6406AD"/>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476685"/>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6B524F"/>
    <w:multiLevelType w:val="hybridMultilevel"/>
    <w:tmpl w:val="C6AC6F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7021FB"/>
    <w:multiLevelType w:val="hybridMultilevel"/>
    <w:tmpl w:val="7CD0C5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68056C"/>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027FAF"/>
    <w:multiLevelType w:val="hybridMultilevel"/>
    <w:tmpl w:val="49744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836A45"/>
    <w:multiLevelType w:val="hybridMultilevel"/>
    <w:tmpl w:val="471C94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CC22D8"/>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0A2D39"/>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9C3DD0"/>
    <w:multiLevelType w:val="hybridMultilevel"/>
    <w:tmpl w:val="2DBA8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620F22"/>
    <w:multiLevelType w:val="hybridMultilevel"/>
    <w:tmpl w:val="8AAC7D4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1836B3"/>
    <w:multiLevelType w:val="hybridMultilevel"/>
    <w:tmpl w:val="50C8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22" w15:restartNumberingAfterBreak="0">
    <w:nsid w:val="6AC14C25"/>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EF6C12"/>
    <w:multiLevelType w:val="hybridMultilevel"/>
    <w:tmpl w:val="87044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3B241F"/>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1053BD"/>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6161"/>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5"/>
  </w:num>
  <w:num w:numId="3">
    <w:abstractNumId w:val="5"/>
  </w:num>
  <w:num w:numId="4">
    <w:abstractNumId w:val="21"/>
  </w:num>
  <w:num w:numId="5">
    <w:abstractNumId w:val="23"/>
  </w:num>
  <w:num w:numId="6">
    <w:abstractNumId w:val="2"/>
  </w:num>
  <w:num w:numId="7">
    <w:abstractNumId w:val="1"/>
  </w:num>
  <w:num w:numId="8">
    <w:abstractNumId w:val="26"/>
  </w:num>
  <w:num w:numId="9">
    <w:abstractNumId w:val="19"/>
  </w:num>
  <w:num w:numId="10">
    <w:abstractNumId w:val="27"/>
  </w:num>
  <w:num w:numId="11">
    <w:abstractNumId w:val="7"/>
  </w:num>
  <w:num w:numId="12">
    <w:abstractNumId w:val="22"/>
  </w:num>
  <w:num w:numId="13">
    <w:abstractNumId w:val="13"/>
  </w:num>
  <w:num w:numId="14">
    <w:abstractNumId w:val="10"/>
  </w:num>
  <w:num w:numId="15">
    <w:abstractNumId w:val="28"/>
  </w:num>
  <w:num w:numId="16">
    <w:abstractNumId w:val="8"/>
  </w:num>
  <w:num w:numId="17">
    <w:abstractNumId w:val="9"/>
  </w:num>
  <w:num w:numId="18">
    <w:abstractNumId w:val="17"/>
  </w:num>
  <w:num w:numId="19">
    <w:abstractNumId w:val="16"/>
  </w:num>
  <w:num w:numId="20">
    <w:abstractNumId w:val="4"/>
  </w:num>
  <w:num w:numId="21">
    <w:abstractNumId w:val="18"/>
  </w:num>
  <w:num w:numId="22">
    <w:abstractNumId w:val="12"/>
  </w:num>
  <w:num w:numId="23">
    <w:abstractNumId w:val="15"/>
  </w:num>
  <w:num w:numId="24">
    <w:abstractNumId w:val="20"/>
  </w:num>
  <w:num w:numId="25">
    <w:abstractNumId w:val="14"/>
  </w:num>
  <w:num w:numId="26">
    <w:abstractNumId w:val="24"/>
  </w:num>
  <w:num w:numId="27">
    <w:abstractNumId w:val="0"/>
  </w:num>
  <w:num w:numId="28">
    <w:abstractNumId w:val="1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DB"/>
    <w:rsid w:val="000003B5"/>
    <w:rsid w:val="00000807"/>
    <w:rsid w:val="000009F8"/>
    <w:rsid w:val="00001B6A"/>
    <w:rsid w:val="0001685E"/>
    <w:rsid w:val="000305DD"/>
    <w:rsid w:val="000359BA"/>
    <w:rsid w:val="00045781"/>
    <w:rsid w:val="0006572B"/>
    <w:rsid w:val="000820FD"/>
    <w:rsid w:val="0009017E"/>
    <w:rsid w:val="00091832"/>
    <w:rsid w:val="00096FC6"/>
    <w:rsid w:val="000A437D"/>
    <w:rsid w:val="000A5E5A"/>
    <w:rsid w:val="000C6358"/>
    <w:rsid w:val="000C652A"/>
    <w:rsid w:val="000C7C3D"/>
    <w:rsid w:val="000D09D1"/>
    <w:rsid w:val="000D1D77"/>
    <w:rsid w:val="000E1E71"/>
    <w:rsid w:val="000E6237"/>
    <w:rsid w:val="000E6F5F"/>
    <w:rsid w:val="0010051B"/>
    <w:rsid w:val="00104BD3"/>
    <w:rsid w:val="00110C76"/>
    <w:rsid w:val="00110CC4"/>
    <w:rsid w:val="00115DED"/>
    <w:rsid w:val="001176DC"/>
    <w:rsid w:val="001232BB"/>
    <w:rsid w:val="00134C6A"/>
    <w:rsid w:val="00155BB4"/>
    <w:rsid w:val="0016607A"/>
    <w:rsid w:val="001930BA"/>
    <w:rsid w:val="001B3AEA"/>
    <w:rsid w:val="001B6DF7"/>
    <w:rsid w:val="001C29E7"/>
    <w:rsid w:val="001C622C"/>
    <w:rsid w:val="001E078E"/>
    <w:rsid w:val="001E63AE"/>
    <w:rsid w:val="001F1209"/>
    <w:rsid w:val="001F2605"/>
    <w:rsid w:val="001F434F"/>
    <w:rsid w:val="001F4997"/>
    <w:rsid w:val="001F6EE6"/>
    <w:rsid w:val="001F7FF6"/>
    <w:rsid w:val="00205D36"/>
    <w:rsid w:val="00205DD5"/>
    <w:rsid w:val="0022293F"/>
    <w:rsid w:val="0022508C"/>
    <w:rsid w:val="002317B7"/>
    <w:rsid w:val="00243FE7"/>
    <w:rsid w:val="00251734"/>
    <w:rsid w:val="00263A51"/>
    <w:rsid w:val="00267F83"/>
    <w:rsid w:val="0027213D"/>
    <w:rsid w:val="00272BDB"/>
    <w:rsid w:val="00281C48"/>
    <w:rsid w:val="00284923"/>
    <w:rsid w:val="002927E8"/>
    <w:rsid w:val="00293552"/>
    <w:rsid w:val="0029408C"/>
    <w:rsid w:val="002949FD"/>
    <w:rsid w:val="00295B85"/>
    <w:rsid w:val="0029691E"/>
    <w:rsid w:val="002B3D86"/>
    <w:rsid w:val="002B42AC"/>
    <w:rsid w:val="002E21A8"/>
    <w:rsid w:val="002F15D2"/>
    <w:rsid w:val="002F7230"/>
    <w:rsid w:val="002F7D51"/>
    <w:rsid w:val="00305AED"/>
    <w:rsid w:val="003066F0"/>
    <w:rsid w:val="0030695B"/>
    <w:rsid w:val="00312B14"/>
    <w:rsid w:val="00312F95"/>
    <w:rsid w:val="003151F2"/>
    <w:rsid w:val="003272A6"/>
    <w:rsid w:val="00327D22"/>
    <w:rsid w:val="003327F0"/>
    <w:rsid w:val="00334843"/>
    <w:rsid w:val="00345D28"/>
    <w:rsid w:val="00346EBC"/>
    <w:rsid w:val="00347300"/>
    <w:rsid w:val="0035161A"/>
    <w:rsid w:val="003517ED"/>
    <w:rsid w:val="003520D7"/>
    <w:rsid w:val="00354B20"/>
    <w:rsid w:val="00362A1B"/>
    <w:rsid w:val="003649AF"/>
    <w:rsid w:val="00374791"/>
    <w:rsid w:val="00376850"/>
    <w:rsid w:val="0039311C"/>
    <w:rsid w:val="00397268"/>
    <w:rsid w:val="003B0274"/>
    <w:rsid w:val="003B3452"/>
    <w:rsid w:val="003B4B29"/>
    <w:rsid w:val="003C0836"/>
    <w:rsid w:val="003C5F47"/>
    <w:rsid w:val="003E2509"/>
    <w:rsid w:val="003E616F"/>
    <w:rsid w:val="003F1BDC"/>
    <w:rsid w:val="003F5280"/>
    <w:rsid w:val="003F7E23"/>
    <w:rsid w:val="00400B38"/>
    <w:rsid w:val="00412813"/>
    <w:rsid w:val="0041616D"/>
    <w:rsid w:val="00417B95"/>
    <w:rsid w:val="00426F06"/>
    <w:rsid w:val="00430B34"/>
    <w:rsid w:val="004423F5"/>
    <w:rsid w:val="00444D7F"/>
    <w:rsid w:val="00444E0F"/>
    <w:rsid w:val="00451C51"/>
    <w:rsid w:val="00455A38"/>
    <w:rsid w:val="0045626D"/>
    <w:rsid w:val="0046057F"/>
    <w:rsid w:val="00470F3D"/>
    <w:rsid w:val="0047790A"/>
    <w:rsid w:val="00480BDE"/>
    <w:rsid w:val="00484260"/>
    <w:rsid w:val="004A07B0"/>
    <w:rsid w:val="004A7CA4"/>
    <w:rsid w:val="004B70CD"/>
    <w:rsid w:val="004C0E05"/>
    <w:rsid w:val="004D372D"/>
    <w:rsid w:val="004D56DA"/>
    <w:rsid w:val="004E4D89"/>
    <w:rsid w:val="004E59C3"/>
    <w:rsid w:val="004E6691"/>
    <w:rsid w:val="004E6827"/>
    <w:rsid w:val="004F0726"/>
    <w:rsid w:val="004F0A4C"/>
    <w:rsid w:val="004F107B"/>
    <w:rsid w:val="004F672A"/>
    <w:rsid w:val="00505872"/>
    <w:rsid w:val="00526655"/>
    <w:rsid w:val="005304CC"/>
    <w:rsid w:val="00530FFF"/>
    <w:rsid w:val="00532E3B"/>
    <w:rsid w:val="00535EC1"/>
    <w:rsid w:val="00540AAB"/>
    <w:rsid w:val="00557D57"/>
    <w:rsid w:val="005645EE"/>
    <w:rsid w:val="00567EBA"/>
    <w:rsid w:val="0057474E"/>
    <w:rsid w:val="005846A4"/>
    <w:rsid w:val="00584A82"/>
    <w:rsid w:val="00593D3E"/>
    <w:rsid w:val="005A67B6"/>
    <w:rsid w:val="005A6AE5"/>
    <w:rsid w:val="005A7135"/>
    <w:rsid w:val="005A7A73"/>
    <w:rsid w:val="005B346F"/>
    <w:rsid w:val="005B5DB7"/>
    <w:rsid w:val="005B6A58"/>
    <w:rsid w:val="005C1C9F"/>
    <w:rsid w:val="005C3435"/>
    <w:rsid w:val="005C5908"/>
    <w:rsid w:val="005D6A59"/>
    <w:rsid w:val="005E04F3"/>
    <w:rsid w:val="005E147C"/>
    <w:rsid w:val="005F172D"/>
    <w:rsid w:val="005F3502"/>
    <w:rsid w:val="005F3D46"/>
    <w:rsid w:val="005F49FD"/>
    <w:rsid w:val="0060362F"/>
    <w:rsid w:val="00613178"/>
    <w:rsid w:val="006138EA"/>
    <w:rsid w:val="00621E24"/>
    <w:rsid w:val="00621FDA"/>
    <w:rsid w:val="00634DA6"/>
    <w:rsid w:val="00636FE7"/>
    <w:rsid w:val="006417D7"/>
    <w:rsid w:val="00641BBB"/>
    <w:rsid w:val="006557FC"/>
    <w:rsid w:val="006667D3"/>
    <w:rsid w:val="00671600"/>
    <w:rsid w:val="00677560"/>
    <w:rsid w:val="0068240A"/>
    <w:rsid w:val="0069044D"/>
    <w:rsid w:val="00695762"/>
    <w:rsid w:val="006A1312"/>
    <w:rsid w:val="006A5D1D"/>
    <w:rsid w:val="006C0FA7"/>
    <w:rsid w:val="006C125F"/>
    <w:rsid w:val="006C755E"/>
    <w:rsid w:val="006D4662"/>
    <w:rsid w:val="006E0052"/>
    <w:rsid w:val="006E5BF5"/>
    <w:rsid w:val="006F7AA2"/>
    <w:rsid w:val="007001FB"/>
    <w:rsid w:val="0070454D"/>
    <w:rsid w:val="0070502E"/>
    <w:rsid w:val="00710B20"/>
    <w:rsid w:val="00714E88"/>
    <w:rsid w:val="00725D5C"/>
    <w:rsid w:val="0072618D"/>
    <w:rsid w:val="0072665C"/>
    <w:rsid w:val="007303BC"/>
    <w:rsid w:val="007326BD"/>
    <w:rsid w:val="0073539E"/>
    <w:rsid w:val="00737628"/>
    <w:rsid w:val="007512D2"/>
    <w:rsid w:val="007610C3"/>
    <w:rsid w:val="00762B61"/>
    <w:rsid w:val="007737B1"/>
    <w:rsid w:val="007835EF"/>
    <w:rsid w:val="00785D05"/>
    <w:rsid w:val="007901C4"/>
    <w:rsid w:val="007951A9"/>
    <w:rsid w:val="00795811"/>
    <w:rsid w:val="00797A16"/>
    <w:rsid w:val="007A56B1"/>
    <w:rsid w:val="007B5CDC"/>
    <w:rsid w:val="007B6547"/>
    <w:rsid w:val="007C3BCB"/>
    <w:rsid w:val="007C775E"/>
    <w:rsid w:val="007C78BD"/>
    <w:rsid w:val="007D1C29"/>
    <w:rsid w:val="007D5F4A"/>
    <w:rsid w:val="00804F65"/>
    <w:rsid w:val="00805301"/>
    <w:rsid w:val="00810243"/>
    <w:rsid w:val="00822724"/>
    <w:rsid w:val="00823867"/>
    <w:rsid w:val="00833699"/>
    <w:rsid w:val="008340B0"/>
    <w:rsid w:val="00836884"/>
    <w:rsid w:val="00847B55"/>
    <w:rsid w:val="00853264"/>
    <w:rsid w:val="0085627C"/>
    <w:rsid w:val="00861EB8"/>
    <w:rsid w:val="00867A32"/>
    <w:rsid w:val="00872B00"/>
    <w:rsid w:val="008B1403"/>
    <w:rsid w:val="008B2BFC"/>
    <w:rsid w:val="008B3029"/>
    <w:rsid w:val="008C0986"/>
    <w:rsid w:val="008D32F4"/>
    <w:rsid w:val="008D4FA6"/>
    <w:rsid w:val="008D7A7C"/>
    <w:rsid w:val="008D7D0D"/>
    <w:rsid w:val="008F0998"/>
    <w:rsid w:val="008F1B76"/>
    <w:rsid w:val="008F35F0"/>
    <w:rsid w:val="008F6F47"/>
    <w:rsid w:val="009019CD"/>
    <w:rsid w:val="00917C14"/>
    <w:rsid w:val="009355C4"/>
    <w:rsid w:val="00941CC1"/>
    <w:rsid w:val="00953C4B"/>
    <w:rsid w:val="00955E9B"/>
    <w:rsid w:val="0097151E"/>
    <w:rsid w:val="009A6048"/>
    <w:rsid w:val="009A6C60"/>
    <w:rsid w:val="009B00E2"/>
    <w:rsid w:val="009B1E0B"/>
    <w:rsid w:val="009B255B"/>
    <w:rsid w:val="009B4939"/>
    <w:rsid w:val="009C6311"/>
    <w:rsid w:val="009D030C"/>
    <w:rsid w:val="009E39BF"/>
    <w:rsid w:val="009E71BB"/>
    <w:rsid w:val="009F2F51"/>
    <w:rsid w:val="00A03C99"/>
    <w:rsid w:val="00A120D0"/>
    <w:rsid w:val="00A17416"/>
    <w:rsid w:val="00A20289"/>
    <w:rsid w:val="00A2173C"/>
    <w:rsid w:val="00A21DB5"/>
    <w:rsid w:val="00A46D72"/>
    <w:rsid w:val="00A53517"/>
    <w:rsid w:val="00A666B2"/>
    <w:rsid w:val="00A669CD"/>
    <w:rsid w:val="00A742E0"/>
    <w:rsid w:val="00A76A89"/>
    <w:rsid w:val="00A905AC"/>
    <w:rsid w:val="00A93895"/>
    <w:rsid w:val="00A95799"/>
    <w:rsid w:val="00A960DD"/>
    <w:rsid w:val="00A966F9"/>
    <w:rsid w:val="00A96BA2"/>
    <w:rsid w:val="00AA2872"/>
    <w:rsid w:val="00AB14C8"/>
    <w:rsid w:val="00AB17B6"/>
    <w:rsid w:val="00AB5F75"/>
    <w:rsid w:val="00AB60A4"/>
    <w:rsid w:val="00AC2145"/>
    <w:rsid w:val="00AC5957"/>
    <w:rsid w:val="00AC7AD7"/>
    <w:rsid w:val="00AE4986"/>
    <w:rsid w:val="00AF2718"/>
    <w:rsid w:val="00B15C4C"/>
    <w:rsid w:val="00B23098"/>
    <w:rsid w:val="00B447BE"/>
    <w:rsid w:val="00B53BCE"/>
    <w:rsid w:val="00B621AA"/>
    <w:rsid w:val="00B75DC6"/>
    <w:rsid w:val="00B80793"/>
    <w:rsid w:val="00B816AB"/>
    <w:rsid w:val="00B91FE3"/>
    <w:rsid w:val="00BB134D"/>
    <w:rsid w:val="00BB2EEF"/>
    <w:rsid w:val="00BB6FD3"/>
    <w:rsid w:val="00BC3697"/>
    <w:rsid w:val="00BD128A"/>
    <w:rsid w:val="00BD7AB6"/>
    <w:rsid w:val="00BE09AC"/>
    <w:rsid w:val="00BE24D2"/>
    <w:rsid w:val="00C001BF"/>
    <w:rsid w:val="00C23272"/>
    <w:rsid w:val="00C2339F"/>
    <w:rsid w:val="00C2360E"/>
    <w:rsid w:val="00C308FA"/>
    <w:rsid w:val="00C31DC2"/>
    <w:rsid w:val="00C37022"/>
    <w:rsid w:val="00C51D1D"/>
    <w:rsid w:val="00C54127"/>
    <w:rsid w:val="00C94442"/>
    <w:rsid w:val="00C96AC5"/>
    <w:rsid w:val="00C97C6E"/>
    <w:rsid w:val="00CA7D96"/>
    <w:rsid w:val="00CB2B7A"/>
    <w:rsid w:val="00CC257A"/>
    <w:rsid w:val="00CC58AF"/>
    <w:rsid w:val="00CD4694"/>
    <w:rsid w:val="00CF4A68"/>
    <w:rsid w:val="00CF5837"/>
    <w:rsid w:val="00CF6E20"/>
    <w:rsid w:val="00D02235"/>
    <w:rsid w:val="00D028A3"/>
    <w:rsid w:val="00D15659"/>
    <w:rsid w:val="00D15DE9"/>
    <w:rsid w:val="00D37E03"/>
    <w:rsid w:val="00D408D2"/>
    <w:rsid w:val="00D50760"/>
    <w:rsid w:val="00D57658"/>
    <w:rsid w:val="00D64347"/>
    <w:rsid w:val="00D74075"/>
    <w:rsid w:val="00D74755"/>
    <w:rsid w:val="00D74F45"/>
    <w:rsid w:val="00D77BF1"/>
    <w:rsid w:val="00D77D79"/>
    <w:rsid w:val="00D77E1B"/>
    <w:rsid w:val="00D91710"/>
    <w:rsid w:val="00D91EE5"/>
    <w:rsid w:val="00D94843"/>
    <w:rsid w:val="00D97FBB"/>
    <w:rsid w:val="00DA289F"/>
    <w:rsid w:val="00DA7406"/>
    <w:rsid w:val="00DB3EBB"/>
    <w:rsid w:val="00DC59B7"/>
    <w:rsid w:val="00DD2CA1"/>
    <w:rsid w:val="00DF4243"/>
    <w:rsid w:val="00DF42EA"/>
    <w:rsid w:val="00DF4AAA"/>
    <w:rsid w:val="00DF780B"/>
    <w:rsid w:val="00E05C46"/>
    <w:rsid w:val="00E068B9"/>
    <w:rsid w:val="00E11D8D"/>
    <w:rsid w:val="00E12023"/>
    <w:rsid w:val="00E14E11"/>
    <w:rsid w:val="00E21267"/>
    <w:rsid w:val="00E23D0B"/>
    <w:rsid w:val="00E2748E"/>
    <w:rsid w:val="00E45AE6"/>
    <w:rsid w:val="00E5479C"/>
    <w:rsid w:val="00E61794"/>
    <w:rsid w:val="00E63D44"/>
    <w:rsid w:val="00E7318D"/>
    <w:rsid w:val="00E84268"/>
    <w:rsid w:val="00E8494F"/>
    <w:rsid w:val="00EA4A32"/>
    <w:rsid w:val="00EC34C3"/>
    <w:rsid w:val="00EC38DE"/>
    <w:rsid w:val="00EC5F0E"/>
    <w:rsid w:val="00EC7D70"/>
    <w:rsid w:val="00ED016C"/>
    <w:rsid w:val="00EE492B"/>
    <w:rsid w:val="00F03C4B"/>
    <w:rsid w:val="00F046EA"/>
    <w:rsid w:val="00F05C08"/>
    <w:rsid w:val="00F12156"/>
    <w:rsid w:val="00F24954"/>
    <w:rsid w:val="00F254AF"/>
    <w:rsid w:val="00F26EE7"/>
    <w:rsid w:val="00F3109D"/>
    <w:rsid w:val="00F45F20"/>
    <w:rsid w:val="00F55FA6"/>
    <w:rsid w:val="00F7167E"/>
    <w:rsid w:val="00F73C0F"/>
    <w:rsid w:val="00F9348A"/>
    <w:rsid w:val="00F94C79"/>
    <w:rsid w:val="00F95FA9"/>
    <w:rsid w:val="00F974E1"/>
    <w:rsid w:val="00FA2C82"/>
    <w:rsid w:val="00FA513A"/>
    <w:rsid w:val="00FB436C"/>
    <w:rsid w:val="00FC10A4"/>
    <w:rsid w:val="00FC323C"/>
    <w:rsid w:val="00FC5FF4"/>
    <w:rsid w:val="00FC7253"/>
    <w:rsid w:val="00FD08B9"/>
    <w:rsid w:val="00FD25DB"/>
    <w:rsid w:val="00FD3D75"/>
    <w:rsid w:val="00FD5555"/>
    <w:rsid w:val="00FD6F9F"/>
    <w:rsid w:val="00FE6DD7"/>
    <w:rsid w:val="00FF38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3D7B78A"/>
  <w15:docId w15:val="{39D5E1F7-31B2-4C60-8449-2DE9FC45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customStyle="1" w:styleId="Default">
    <w:name w:val="Default"/>
    <w:rsid w:val="00CC257A"/>
    <w:pPr>
      <w:autoSpaceDE w:val="0"/>
      <w:autoSpaceDN w:val="0"/>
      <w:adjustRightInd w:val="0"/>
    </w:pPr>
    <w:rPr>
      <w:rFonts w:ascii="Arial" w:eastAsiaTheme="minorHAnsi" w:hAnsi="Arial" w:cs="Arial"/>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090799">
      <w:bodyDiv w:val="1"/>
      <w:marLeft w:val="0"/>
      <w:marRight w:val="0"/>
      <w:marTop w:val="0"/>
      <w:marBottom w:val="0"/>
      <w:divBdr>
        <w:top w:val="none" w:sz="0" w:space="0" w:color="auto"/>
        <w:left w:val="none" w:sz="0" w:space="0" w:color="auto"/>
        <w:bottom w:val="none" w:sz="0" w:space="0" w:color="auto"/>
        <w:right w:val="none" w:sz="0" w:space="0" w:color="auto"/>
      </w:divBdr>
    </w:div>
    <w:div w:id="174372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855604C3F3B34F9EEE7F5AF2610377" ma:contentTypeVersion="2" ma:contentTypeDescription="Create a new document." ma:contentTypeScope="" ma:versionID="4a5a13d1012b3fe5be404c8957abe017">
  <xsd:schema xmlns:xsd="http://www.w3.org/2001/XMLSchema" xmlns:xs="http://www.w3.org/2001/XMLSchema" xmlns:p="http://schemas.microsoft.com/office/2006/metadata/properties" xmlns:ns3="601f4d5b-1025-4d91-90f3-daf5c9021a89" targetNamespace="http://schemas.microsoft.com/office/2006/metadata/properties" ma:root="true" ma:fieldsID="72cc16c23c8109dbdad8436e3515658e" ns3:_="">
    <xsd:import namespace="601f4d5b-1025-4d91-90f3-daf5c9021a8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f4d5b-1025-4d91-90f3-daf5c9021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DD137-9D62-4D4C-AC9F-AC797222F6CE}">
  <ds:schemaRefs>
    <ds:schemaRef ds:uri="http://schemas.microsoft.com/sharepoint/v3/contenttype/forms"/>
  </ds:schemaRefs>
</ds:datastoreItem>
</file>

<file path=customXml/itemProps2.xml><?xml version="1.0" encoding="utf-8"?>
<ds:datastoreItem xmlns:ds="http://schemas.openxmlformats.org/officeDocument/2006/customXml" ds:itemID="{1ABCAA2A-7C01-4D1C-BB25-84807BFEF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f4d5b-1025-4d91-90f3-daf5c9021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F81D18-2E02-4680-AB1B-7C0DA5595DAA}">
  <ds:schemaRefs>
    <ds:schemaRef ds:uri="http://purl.org/dc/elements/1.1/"/>
    <ds:schemaRef ds:uri="http://schemas.microsoft.com/office/2006/metadata/properties"/>
    <ds:schemaRef ds:uri="601f4d5b-1025-4d91-90f3-daf5c9021a89"/>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BAD575D-1BBE-4368-93C8-13B4A939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4876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Harinder Matharu</cp:lastModifiedBy>
  <cp:revision>2</cp:revision>
  <cp:lastPrinted>2019-10-04T10:35:00Z</cp:lastPrinted>
  <dcterms:created xsi:type="dcterms:W3CDTF">2019-10-04T10:37:00Z</dcterms:created>
  <dcterms:modified xsi:type="dcterms:W3CDTF">2019-10-04T10:37:00Z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0x01010022855604C3F3B34F9EEE7F5AF2610377</vt:lpwstr>
  </property>
  <property fmtid="{D5CDD505-2E9C-101B-9397-08002B2CF9AE}" pid="3" name="_dlc_DocIdItemGuid">
    <vt:lpwstr>f3cab9aa-f040-461c-a26a-7d4946dcf5f9</vt:lpwstr>
  </property>
</Properties>
</file>