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76" w:rsidRDefault="00284876" w:rsidP="00261549">
      <w:pPr>
        <w:spacing w:after="12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-331470</wp:posOffset>
            </wp:positionV>
            <wp:extent cx="1609725" cy="790575"/>
            <wp:effectExtent l="0" t="0" r="9525" b="9525"/>
            <wp:wrapSquare wrapText="bothSides"/>
            <wp:docPr id="1" name="Picture 1" descr="cid:image001.jpg@01D32AC7.CC10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2AC7.CC1086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84876" w:rsidRDefault="00284876" w:rsidP="00261549">
      <w:pPr>
        <w:spacing w:after="120"/>
        <w:rPr>
          <w:b/>
        </w:rPr>
      </w:pPr>
    </w:p>
    <w:p w:rsidR="00284876" w:rsidRDefault="00284876" w:rsidP="00261549">
      <w:pPr>
        <w:spacing w:after="120"/>
        <w:rPr>
          <w:b/>
        </w:rPr>
      </w:pPr>
    </w:p>
    <w:p w:rsidR="00261549" w:rsidRDefault="00261549" w:rsidP="00261549">
      <w:pPr>
        <w:spacing w:after="120"/>
        <w:rPr>
          <w:b/>
        </w:rPr>
      </w:pPr>
      <w:r>
        <w:rPr>
          <w:b/>
        </w:rPr>
        <w:t>JOB DESCRIPTION</w:t>
      </w:r>
    </w:p>
    <w:p w:rsidR="00261549" w:rsidRPr="0062049A" w:rsidRDefault="00261549" w:rsidP="0062049A">
      <w:pPr>
        <w:tabs>
          <w:tab w:val="left" w:pos="2410"/>
        </w:tabs>
        <w:spacing w:after="120" w:line="360" w:lineRule="auto"/>
        <w:rPr>
          <w:b/>
        </w:rPr>
      </w:pPr>
      <w:r>
        <w:rPr>
          <w:b/>
        </w:rPr>
        <w:t>Job Title:</w:t>
      </w:r>
      <w:r w:rsidR="00535B73">
        <w:rPr>
          <w:b/>
        </w:rPr>
        <w:t xml:space="preserve"> </w:t>
      </w:r>
      <w:r w:rsidR="0017322D">
        <w:rPr>
          <w:b/>
        </w:rPr>
        <w:tab/>
      </w:r>
      <w:r w:rsidR="0017322D">
        <w:t>Timetabling</w:t>
      </w:r>
      <w:r w:rsidR="00E5615E">
        <w:t xml:space="preserve"> </w:t>
      </w:r>
      <w:r w:rsidR="00E03D06">
        <w:t>and Resources Assistant</w:t>
      </w:r>
      <w:r>
        <w:rPr>
          <w:b/>
        </w:rPr>
        <w:tab/>
      </w:r>
    </w:p>
    <w:p w:rsidR="0062049A" w:rsidRPr="0017322D" w:rsidRDefault="00261549" w:rsidP="0062049A">
      <w:pPr>
        <w:tabs>
          <w:tab w:val="left" w:pos="2410"/>
        </w:tabs>
        <w:spacing w:after="120" w:line="360" w:lineRule="auto"/>
      </w:pPr>
      <w:r>
        <w:rPr>
          <w:b/>
        </w:rPr>
        <w:t>Reports to:</w:t>
      </w:r>
      <w:r w:rsidR="00535B73">
        <w:rPr>
          <w:b/>
        </w:rPr>
        <w:t xml:space="preserve"> </w:t>
      </w:r>
      <w:r w:rsidR="0017322D">
        <w:rPr>
          <w:b/>
        </w:rPr>
        <w:tab/>
      </w:r>
      <w:r w:rsidR="00E03D06">
        <w:t>Director</w:t>
      </w:r>
    </w:p>
    <w:p w:rsidR="00261549" w:rsidRDefault="00261549" w:rsidP="00FD2D58">
      <w:pPr>
        <w:spacing w:before="240" w:after="120"/>
        <w:rPr>
          <w:b/>
        </w:rPr>
      </w:pPr>
      <w:r>
        <w:rPr>
          <w:b/>
        </w:rPr>
        <w:t>Overall Responsibilities:</w:t>
      </w:r>
    </w:p>
    <w:p w:rsidR="00261549" w:rsidRPr="00123150" w:rsidRDefault="00284876" w:rsidP="00261549">
      <w:pPr>
        <w:pStyle w:val="ListParagraph"/>
        <w:numPr>
          <w:ilvl w:val="0"/>
          <w:numId w:val="5"/>
        </w:numPr>
        <w:spacing w:after="120"/>
        <w:ind w:left="567" w:hanging="567"/>
        <w:contextualSpacing w:val="0"/>
      </w:pPr>
      <w:r>
        <w:t>O</w:t>
      </w:r>
      <w:r w:rsidR="00535B73" w:rsidRPr="00123150">
        <w:t>peration of the College timetable and room</w:t>
      </w:r>
      <w:r w:rsidR="00424266">
        <w:t xml:space="preserve"> booking </w:t>
      </w:r>
      <w:r w:rsidR="00535B73" w:rsidRPr="00123150">
        <w:t>system.</w:t>
      </w:r>
    </w:p>
    <w:p w:rsidR="00284876" w:rsidRDefault="00424266" w:rsidP="00980DA2">
      <w:pPr>
        <w:pStyle w:val="ListParagraph"/>
        <w:numPr>
          <w:ilvl w:val="0"/>
          <w:numId w:val="5"/>
        </w:numPr>
        <w:spacing w:after="120"/>
        <w:ind w:left="567" w:hanging="567"/>
        <w:contextualSpacing w:val="0"/>
      </w:pPr>
      <w:r>
        <w:t>Providing guidance and support to Heads on timetabling system.</w:t>
      </w:r>
    </w:p>
    <w:p w:rsidR="00284876" w:rsidRPr="00123150" w:rsidRDefault="00980DA2" w:rsidP="00535B73">
      <w:pPr>
        <w:pStyle w:val="ListParagraph"/>
        <w:numPr>
          <w:ilvl w:val="0"/>
          <w:numId w:val="5"/>
        </w:numPr>
        <w:spacing w:after="120"/>
        <w:ind w:left="567" w:hanging="567"/>
        <w:contextualSpacing w:val="0"/>
      </w:pPr>
      <w:r>
        <w:t>Administrative</w:t>
      </w:r>
      <w:r w:rsidR="008A68F6">
        <w:t xml:space="preserve"> support for C</w:t>
      </w:r>
      <w:r w:rsidR="00284876">
        <w:t>urriculum Directors.</w:t>
      </w:r>
    </w:p>
    <w:p w:rsidR="00261549" w:rsidRPr="00424266" w:rsidRDefault="00261549" w:rsidP="00FD2D58">
      <w:pPr>
        <w:spacing w:before="240" w:after="120"/>
        <w:rPr>
          <w:b/>
        </w:rPr>
      </w:pPr>
      <w:r w:rsidRPr="00424266">
        <w:rPr>
          <w:b/>
        </w:rPr>
        <w:t>Main Duties:</w:t>
      </w:r>
    </w:p>
    <w:p w:rsidR="005151B1" w:rsidRPr="00424266" w:rsidRDefault="00123150" w:rsidP="00261549"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</w:pPr>
      <w:r w:rsidRPr="00424266">
        <w:t>To use</w:t>
      </w:r>
      <w:r w:rsidR="00BB7335" w:rsidRPr="00424266">
        <w:t xml:space="preserve"> the College’</w:t>
      </w:r>
      <w:r w:rsidR="000A3D49" w:rsidRPr="00424266">
        <w:t>s electronic timetabling system</w:t>
      </w:r>
      <w:r w:rsidR="00BB7335" w:rsidRPr="00424266">
        <w:t xml:space="preserve">, plan, develop, input, implement </w:t>
      </w:r>
      <w:r w:rsidR="00E03D06" w:rsidRPr="00424266">
        <w:t xml:space="preserve">and monitor timetabling for </w:t>
      </w:r>
      <w:r w:rsidR="00BB7335" w:rsidRPr="00424266">
        <w:t>College courses in conjunction with agreed curriculum plans.</w:t>
      </w:r>
      <w:r w:rsidR="007B4F6C" w:rsidRPr="00424266">
        <w:t xml:space="preserve"> </w:t>
      </w:r>
    </w:p>
    <w:p w:rsidR="00F47BF4" w:rsidRPr="00424266" w:rsidRDefault="00424266" w:rsidP="00261549"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</w:pPr>
      <w:r w:rsidRPr="00424266">
        <w:t>Support the Timetabling and Resources Analyst to t</w:t>
      </w:r>
      <w:r w:rsidR="00F47BF4" w:rsidRPr="00424266">
        <w:t xml:space="preserve">rain and </w:t>
      </w:r>
      <w:r w:rsidRPr="00424266">
        <w:t>support</w:t>
      </w:r>
      <w:r w:rsidR="00F47BF4" w:rsidRPr="00424266">
        <w:t xml:space="preserve"> </w:t>
      </w:r>
      <w:r w:rsidR="00A01312">
        <w:t>C</w:t>
      </w:r>
      <w:r w:rsidR="00F47BF4" w:rsidRPr="00424266">
        <w:t xml:space="preserve">urriculum </w:t>
      </w:r>
      <w:r w:rsidR="008B6897">
        <w:t>H</w:t>
      </w:r>
      <w:r w:rsidR="00F47BF4" w:rsidRPr="00424266">
        <w:t xml:space="preserve">eads/teams on the </w:t>
      </w:r>
      <w:r w:rsidRPr="00424266">
        <w:t>t</w:t>
      </w:r>
      <w:r w:rsidR="00F47BF4" w:rsidRPr="00424266">
        <w:t>imetabling system</w:t>
      </w:r>
      <w:r w:rsidRPr="00424266">
        <w:t xml:space="preserve"> and room booking system.</w:t>
      </w:r>
    </w:p>
    <w:p w:rsidR="00284876" w:rsidRPr="00424266" w:rsidRDefault="00D77404" w:rsidP="00284876"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</w:pPr>
      <w:r w:rsidRPr="00424266">
        <w:t>To</w:t>
      </w:r>
      <w:r w:rsidR="00424266" w:rsidRPr="00424266">
        <w:t xml:space="preserve"> support curriculum areas by</w:t>
      </w:r>
      <w:r w:rsidRPr="00424266">
        <w:t xml:space="preserve"> input</w:t>
      </w:r>
      <w:r w:rsidR="00424266" w:rsidRPr="00424266">
        <w:t>ting</w:t>
      </w:r>
      <w:r w:rsidRPr="00424266">
        <w:t xml:space="preserve"> and check</w:t>
      </w:r>
      <w:r w:rsidR="00424266" w:rsidRPr="00424266">
        <w:t>ing</w:t>
      </w:r>
      <w:r w:rsidRPr="00424266">
        <w:t xml:space="preserve"> timetables</w:t>
      </w:r>
      <w:r w:rsidR="00424266" w:rsidRPr="00424266">
        <w:t xml:space="preserve"> as required, in line with the agreed timetabling guidelines.</w:t>
      </w:r>
      <w:r w:rsidRPr="00424266">
        <w:t xml:space="preserve"> </w:t>
      </w:r>
    </w:p>
    <w:p w:rsidR="00284876" w:rsidRDefault="00284876" w:rsidP="00284876"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</w:pPr>
      <w:r w:rsidRPr="00123150">
        <w:t>Ensuring that all timetables and curriculum plans are accurate by conducting a series of audit checks in conjunction with curriculum teams.</w:t>
      </w:r>
      <w:r w:rsidRPr="00284876">
        <w:t xml:space="preserve"> </w:t>
      </w:r>
    </w:p>
    <w:p w:rsidR="00284876" w:rsidRDefault="000A3D49" w:rsidP="00284876"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</w:pPr>
      <w:r>
        <w:t>To e</w:t>
      </w:r>
      <w:r w:rsidR="00DF6D9C">
        <w:t>nsure that all teaching and room use undertaken at the College, at all sites, is included and accurately recorded on the College’s Timetable and Rooming system</w:t>
      </w:r>
      <w:r w:rsidR="00C7592A">
        <w:t xml:space="preserve"> including spot checks and audits of </w:t>
      </w:r>
      <w:r w:rsidR="007B4F6C">
        <w:t xml:space="preserve">capacity, </w:t>
      </w:r>
      <w:r w:rsidR="00C7592A">
        <w:t>resources and equipment</w:t>
      </w:r>
      <w:r w:rsidR="00DF6D9C">
        <w:t>.</w:t>
      </w:r>
    </w:p>
    <w:p w:rsidR="00284876" w:rsidRDefault="006C3CAD" w:rsidP="00424266"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</w:pPr>
      <w:r>
        <w:t>To provide a central room booking service for all internal e</w:t>
      </w:r>
      <w:r w:rsidR="006454C4">
        <w:t>vents held at the College sites and to liaise with Bedford College Services with regards to room availability for external events.</w:t>
      </w:r>
    </w:p>
    <w:p w:rsidR="00284876" w:rsidRDefault="00284876" w:rsidP="0018132D"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</w:pPr>
      <w:r>
        <w:t xml:space="preserve">To undertake </w:t>
      </w:r>
      <w:r w:rsidR="00424266">
        <w:t>administrative</w:t>
      </w:r>
      <w:r>
        <w:t xml:space="preserve"> support for Curriculum Directors.</w:t>
      </w:r>
    </w:p>
    <w:p w:rsidR="004452E2" w:rsidRDefault="004452E2" w:rsidP="0018132D"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</w:pPr>
      <w:r w:rsidRPr="004452E2">
        <w:t>To provide curriculum admin</w:t>
      </w:r>
      <w:r w:rsidR="00424266">
        <w:t>istrative</w:t>
      </w:r>
      <w:r w:rsidRPr="004452E2">
        <w:t xml:space="preserve"> support to cover any </w:t>
      </w:r>
      <w:proofErr w:type="gramStart"/>
      <w:r w:rsidR="008B6897" w:rsidRPr="004452E2">
        <w:t>short</w:t>
      </w:r>
      <w:r w:rsidR="008B6897">
        <w:t xml:space="preserve"> </w:t>
      </w:r>
      <w:r w:rsidR="008B6897" w:rsidRPr="004452E2">
        <w:t>term</w:t>
      </w:r>
      <w:proofErr w:type="gramEnd"/>
      <w:r w:rsidRPr="004452E2">
        <w:t xml:space="preserve"> gaps or holiday</w:t>
      </w:r>
      <w:r>
        <w:t>.</w:t>
      </w:r>
    </w:p>
    <w:p w:rsidR="00424266" w:rsidRPr="00424266" w:rsidRDefault="0018132D" w:rsidP="00424266">
      <w:pPr>
        <w:pStyle w:val="ListParagraph"/>
        <w:numPr>
          <w:ilvl w:val="0"/>
          <w:numId w:val="6"/>
        </w:numPr>
        <w:spacing w:after="120"/>
        <w:ind w:left="567" w:hanging="567"/>
        <w:contextualSpacing w:val="0"/>
      </w:pPr>
      <w:r w:rsidRPr="0018132D">
        <w:rPr>
          <w:rFonts w:cs="Arial"/>
        </w:rPr>
        <w:t xml:space="preserve">To undertake any other associated duties as determined by </w:t>
      </w:r>
      <w:r w:rsidR="001E0692">
        <w:rPr>
          <w:rFonts w:cs="Arial"/>
        </w:rPr>
        <w:t>your li</w:t>
      </w:r>
      <w:r w:rsidR="00DD4B1F">
        <w:rPr>
          <w:rFonts w:cs="Arial"/>
        </w:rPr>
        <w:t>n</w:t>
      </w:r>
      <w:r w:rsidR="001E0692">
        <w:rPr>
          <w:rFonts w:cs="Arial"/>
        </w:rPr>
        <w:t>e manager</w:t>
      </w:r>
      <w:r w:rsidRPr="0018132D">
        <w:rPr>
          <w:rFonts w:cs="Arial"/>
        </w:rPr>
        <w:t>.</w:t>
      </w:r>
    </w:p>
    <w:p w:rsidR="00424266" w:rsidRDefault="00261549" w:rsidP="00FD2D58">
      <w:pPr>
        <w:spacing w:before="240" w:after="120"/>
        <w:rPr>
          <w:b/>
        </w:rPr>
      </w:pPr>
      <w:r>
        <w:rPr>
          <w:b/>
        </w:rPr>
        <w:t>Statutory duties:</w:t>
      </w:r>
    </w:p>
    <w:p w:rsidR="00261549" w:rsidRPr="003E3801" w:rsidRDefault="00261549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 w:rsidRPr="003E3801">
        <w:rPr>
          <w:b/>
        </w:rPr>
        <w:t>Safeguarding</w:t>
      </w:r>
    </w:p>
    <w:p w:rsidR="00261549" w:rsidRDefault="00261549" w:rsidP="00587383">
      <w:pPr>
        <w:spacing w:after="120"/>
        <w:ind w:left="567"/>
      </w:pPr>
      <w:r w:rsidRPr="003E3801">
        <w:t>To be re</w:t>
      </w:r>
      <w:r>
        <w:t>sponsible for promoting and safeg</w:t>
      </w:r>
      <w:r w:rsidRPr="003E3801">
        <w:t>uarding the welfare of children, young people and vulnerable adults and for raising any concerns in line with College procedures</w:t>
      </w:r>
      <w:r>
        <w:t>.</w:t>
      </w:r>
    </w:p>
    <w:p w:rsid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Equality and Diversity</w:t>
      </w:r>
    </w:p>
    <w:p w:rsidR="00261549" w:rsidRDefault="00261549" w:rsidP="00587383">
      <w:pPr>
        <w:spacing w:after="120"/>
        <w:ind w:left="567"/>
      </w:pPr>
      <w:r>
        <w:t>To be responsible for promoting equality and diversity in line with College procedures.</w:t>
      </w:r>
    </w:p>
    <w:p w:rsid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Health and Safety</w:t>
      </w:r>
    </w:p>
    <w:p w:rsidR="00261549" w:rsidRDefault="00261549" w:rsidP="00587383">
      <w:pPr>
        <w:spacing w:after="120"/>
        <w:ind w:left="567"/>
      </w:pPr>
      <w:r>
        <w:t>To be responsible for following health and safety requirements in line with College policy and procedures.</w:t>
      </w:r>
    </w:p>
    <w:p w:rsidR="00261549" w:rsidRP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lastRenderedPageBreak/>
        <w:t>Training and development</w:t>
      </w:r>
    </w:p>
    <w:p w:rsidR="00862801" w:rsidRDefault="00261549" w:rsidP="00587383">
      <w:pPr>
        <w:spacing w:after="120"/>
        <w:ind w:left="567"/>
      </w:pPr>
      <w:r>
        <w:t>To participate proactively in training and development including qualification development required in the job role.</w:t>
      </w:r>
    </w:p>
    <w:p w:rsidR="00910F4A" w:rsidRDefault="00910F4A" w:rsidP="00261549">
      <w:pPr>
        <w:spacing w:after="120"/>
        <w:rPr>
          <w:b/>
        </w:rPr>
      </w:pPr>
    </w:p>
    <w:p w:rsidR="00910F4A" w:rsidRPr="006454C4" w:rsidRDefault="00980DA2" w:rsidP="00261549">
      <w:pPr>
        <w:spacing w:after="120"/>
      </w:pPr>
      <w:r>
        <w:t>The post can be based at any of the main college campuses (Bedford, Kettering, Corby or Wellingborough). T</w:t>
      </w:r>
      <w:r w:rsidR="006454C4">
        <w:t>he post holder will be required to work across the whole of the Bedford College Group and to travel to campuses across Bedfordshire and Northamptonshire</w:t>
      </w:r>
      <w:r w:rsidR="00424266">
        <w:t xml:space="preserve"> occasionally,</w:t>
      </w:r>
      <w:r w:rsidR="006454C4">
        <w:t xml:space="preserve"> as required.</w:t>
      </w:r>
    </w:p>
    <w:p w:rsidR="006454C4" w:rsidRDefault="006454C4" w:rsidP="00261549">
      <w:pPr>
        <w:spacing w:after="120"/>
        <w:rPr>
          <w:b/>
        </w:rPr>
      </w:pPr>
    </w:p>
    <w:p w:rsidR="00261549" w:rsidRPr="00315DC4" w:rsidRDefault="00980DA2" w:rsidP="00261549">
      <w:pPr>
        <w:spacing w:after="120"/>
      </w:pPr>
      <w:r>
        <w:rPr>
          <w:b/>
        </w:rPr>
        <w:t>November 2021</w:t>
      </w:r>
    </w:p>
    <w:p w:rsidR="003C3805" w:rsidRPr="0017322D" w:rsidRDefault="00261549" w:rsidP="0017322D">
      <w:pPr>
        <w:rPr>
          <w:b/>
        </w:rPr>
      </w:pPr>
      <w:r>
        <w:br w:type="page"/>
      </w:r>
    </w:p>
    <w:p w:rsidR="0017322D" w:rsidRDefault="00882A06" w:rsidP="003C3805">
      <w:pPr>
        <w:pStyle w:val="Heading1"/>
        <w:rPr>
          <w:rFonts w:ascii="Arial" w:hAnsi="Arial" w:cs="Arial"/>
          <w:szCs w:val="24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77C74E2" wp14:editId="5C9CE96D">
            <wp:simplePos x="0" y="0"/>
            <wp:positionH relativeFrom="column">
              <wp:posOffset>0</wp:posOffset>
            </wp:positionH>
            <wp:positionV relativeFrom="paragraph">
              <wp:posOffset>-657860</wp:posOffset>
            </wp:positionV>
            <wp:extent cx="1609725" cy="790575"/>
            <wp:effectExtent l="0" t="0" r="9525" b="9525"/>
            <wp:wrapSquare wrapText="bothSides"/>
            <wp:docPr id="2" name="Picture 2" descr="cid:image001.jpg@01D32AC7.CC10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2AC7.CC1086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805" w:rsidRDefault="003C3805" w:rsidP="003C3805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SPECIFICATION</w:t>
      </w:r>
    </w:p>
    <w:p w:rsidR="003C3805" w:rsidRDefault="003C3805" w:rsidP="003C3805">
      <w:pPr>
        <w:rPr>
          <w:rFonts w:cs="Arial"/>
          <w:b/>
        </w:rPr>
      </w:pPr>
    </w:p>
    <w:p w:rsidR="003C3805" w:rsidRPr="0017322D" w:rsidRDefault="003C3805" w:rsidP="003C3805">
      <w:pPr>
        <w:rPr>
          <w:rFonts w:cs="Arial"/>
        </w:rPr>
      </w:pPr>
      <w:r>
        <w:rPr>
          <w:rFonts w:cs="Arial"/>
          <w:b/>
        </w:rPr>
        <w:t>Job Title:</w:t>
      </w:r>
      <w:r w:rsidR="00A07AB8">
        <w:rPr>
          <w:rFonts w:cs="Arial"/>
          <w:b/>
        </w:rPr>
        <w:t xml:space="preserve"> </w:t>
      </w:r>
      <w:r w:rsidR="003B0979">
        <w:t>T</w:t>
      </w:r>
      <w:r w:rsidR="008A68F6">
        <w:t>imetabling and Resources Assistant</w:t>
      </w:r>
    </w:p>
    <w:p w:rsidR="003C3805" w:rsidRDefault="003C3805" w:rsidP="003C3805">
      <w:pPr>
        <w:rPr>
          <w:rFonts w:cs="Arial"/>
          <w:b/>
        </w:rPr>
      </w:pP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4438"/>
        <w:gridCol w:w="3403"/>
      </w:tblGrid>
      <w:tr w:rsidR="003C3805" w:rsidTr="0017322D"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805" w:rsidRDefault="003C3805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05" w:rsidRDefault="003C3805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05" w:rsidRDefault="003C3805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Desirable</w:t>
            </w:r>
          </w:p>
        </w:tc>
      </w:tr>
      <w:tr w:rsidR="003C3805" w:rsidTr="0017322D">
        <w:tc>
          <w:tcPr>
            <w:tcW w:w="1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05" w:rsidRDefault="003C380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Qualifications/ Training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D06" w:rsidRDefault="00E03D06" w:rsidP="003C3805">
            <w:pPr>
              <w:numPr>
                <w:ilvl w:val="0"/>
                <w:numId w:val="19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Level 3 qualification</w:t>
            </w:r>
          </w:p>
          <w:p w:rsidR="003C3805" w:rsidRDefault="003C3805" w:rsidP="003C3805">
            <w:pPr>
              <w:numPr>
                <w:ilvl w:val="0"/>
                <w:numId w:val="19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English and mathematics or similar at GCSE grade A-C or equivalent or willingness to achieve English and mathematics Level 2 within one year</w:t>
            </w:r>
          </w:p>
          <w:p w:rsidR="000A3D49" w:rsidRDefault="000A3D49" w:rsidP="003C3805">
            <w:pPr>
              <w:numPr>
                <w:ilvl w:val="0"/>
                <w:numId w:val="19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Advanced Microsoft Office Skills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05" w:rsidRDefault="003C3805" w:rsidP="003C3805">
            <w:pPr>
              <w:numPr>
                <w:ilvl w:val="0"/>
                <w:numId w:val="19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Safeguarding training</w:t>
            </w:r>
          </w:p>
          <w:p w:rsidR="003C3805" w:rsidRDefault="003C3805" w:rsidP="003C3805">
            <w:pPr>
              <w:numPr>
                <w:ilvl w:val="0"/>
                <w:numId w:val="19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Equality and diversity training</w:t>
            </w:r>
          </w:p>
          <w:p w:rsidR="003C3805" w:rsidRDefault="003C3805" w:rsidP="000A3D49">
            <w:pPr>
              <w:numPr>
                <w:ilvl w:val="0"/>
                <w:numId w:val="19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ECDL or ITQ Level </w:t>
            </w:r>
            <w:r w:rsidR="000A3D49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or equivalent</w:t>
            </w:r>
          </w:p>
          <w:p w:rsidR="002E5F5A" w:rsidRDefault="002E5F5A" w:rsidP="003B0979">
            <w:pPr>
              <w:numPr>
                <w:ilvl w:val="0"/>
                <w:numId w:val="19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Level 4 or above in Administration, Business or IT qualification</w:t>
            </w:r>
          </w:p>
        </w:tc>
      </w:tr>
      <w:tr w:rsidR="003C3805" w:rsidTr="0017322D">
        <w:tc>
          <w:tcPr>
            <w:tcW w:w="1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05" w:rsidRDefault="003C380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Knowledge/ Experience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BAB" w:rsidRDefault="00510BAB" w:rsidP="00510BAB">
            <w:pPr>
              <w:numPr>
                <w:ilvl w:val="0"/>
                <w:numId w:val="18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Experience of accurate data input</w:t>
            </w:r>
          </w:p>
          <w:p w:rsidR="003C3805" w:rsidRPr="000A3D49" w:rsidRDefault="003C3805" w:rsidP="00C04225">
            <w:pPr>
              <w:numPr>
                <w:ilvl w:val="0"/>
                <w:numId w:val="18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Evidence of high performance in</w:t>
            </w:r>
            <w:r w:rsidRPr="000A3D49">
              <w:rPr>
                <w:rFonts w:cs="Arial"/>
              </w:rPr>
              <w:t xml:space="preserve"> previous roles/jobs</w:t>
            </w:r>
          </w:p>
          <w:p w:rsidR="003C3805" w:rsidRDefault="003C3805" w:rsidP="00C04225">
            <w:pPr>
              <w:numPr>
                <w:ilvl w:val="0"/>
                <w:numId w:val="18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Experience of working effectively with people from diverse backgrounds</w:t>
            </w:r>
          </w:p>
          <w:p w:rsidR="00C04225" w:rsidRDefault="00C04225" w:rsidP="00C04225">
            <w:pPr>
              <w:numPr>
                <w:ilvl w:val="0"/>
                <w:numId w:val="18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Evidence of understanding how to promote equality and diversity within the job role</w:t>
            </w:r>
          </w:p>
          <w:p w:rsidR="003C3805" w:rsidRDefault="003C3805" w:rsidP="003B0979">
            <w:pPr>
              <w:spacing w:before="120"/>
              <w:rPr>
                <w:rFonts w:cs="Arial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0979" w:rsidRDefault="003B0979" w:rsidP="003B0979">
            <w:pPr>
              <w:numPr>
                <w:ilvl w:val="0"/>
                <w:numId w:val="18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Experience of a variety of curriculum and teaching models in an education setting</w:t>
            </w:r>
          </w:p>
          <w:p w:rsidR="00F47BF4" w:rsidRDefault="00F47BF4" w:rsidP="003C3805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Experience of conducting training and support</w:t>
            </w:r>
          </w:p>
          <w:p w:rsidR="003C3805" w:rsidRDefault="003C3805" w:rsidP="003C3805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Experience of working effectively in a customer focussed environment</w:t>
            </w:r>
          </w:p>
          <w:p w:rsidR="000A3D49" w:rsidRDefault="000A3D49" w:rsidP="003C3805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Experience of timetabling at a Further Education College or School</w:t>
            </w:r>
          </w:p>
          <w:p w:rsidR="00915BC6" w:rsidRDefault="00915BC6" w:rsidP="003C3805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Experience of developing and producing a range of reports to inform management decisions making</w:t>
            </w:r>
          </w:p>
          <w:p w:rsidR="003B0979" w:rsidRDefault="003B0979" w:rsidP="004452E2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Evidence of understanding how to promote equality and diversity within the role</w:t>
            </w:r>
          </w:p>
        </w:tc>
      </w:tr>
      <w:tr w:rsidR="003C3805" w:rsidTr="0017322D">
        <w:tc>
          <w:tcPr>
            <w:tcW w:w="1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05" w:rsidRDefault="003C380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Skills/Abilities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05" w:rsidRDefault="003C3805" w:rsidP="003C3805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>
              <w:t xml:space="preserve">Ability to work in line with our Values of  </w:t>
            </w:r>
          </w:p>
          <w:p w:rsidR="003C3805" w:rsidRDefault="003C3805" w:rsidP="0017322D">
            <w:pPr>
              <w:spacing w:before="120"/>
              <w:ind w:left="720"/>
              <w:rPr>
                <w:rFonts w:cs="Arial"/>
              </w:rPr>
            </w:pPr>
            <w:r>
              <w:t>Student Focus</w:t>
            </w:r>
          </w:p>
          <w:p w:rsidR="003C3805" w:rsidRDefault="003C3805" w:rsidP="0017322D">
            <w:pPr>
              <w:spacing w:before="120"/>
              <w:ind w:left="720"/>
            </w:pPr>
            <w:r>
              <w:t>High Performance</w:t>
            </w:r>
          </w:p>
          <w:p w:rsidR="003C3805" w:rsidRDefault="003C3805" w:rsidP="0017322D">
            <w:pPr>
              <w:spacing w:before="120"/>
              <w:ind w:left="720"/>
            </w:pPr>
            <w:r>
              <w:t>Respect, Openness, Honesty</w:t>
            </w:r>
          </w:p>
          <w:p w:rsidR="003C3805" w:rsidRDefault="003C3805">
            <w:pPr>
              <w:spacing w:before="120"/>
              <w:ind w:left="283"/>
            </w:pPr>
            <w:r>
              <w:t xml:space="preserve"> and explain how this relates to the job role</w:t>
            </w:r>
          </w:p>
          <w:p w:rsidR="003C3805" w:rsidRDefault="003C3805" w:rsidP="003C3805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>
              <w:t>Ability to make a positive contribution to the team, valuing and respecting others’ expertise and contribution</w:t>
            </w:r>
          </w:p>
          <w:p w:rsidR="003C3805" w:rsidRDefault="003C3805" w:rsidP="003C3805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>
              <w:lastRenderedPageBreak/>
              <w:t xml:space="preserve">Ability to promote our </w:t>
            </w:r>
            <w:r w:rsidR="001E0692">
              <w:t>excellent</w:t>
            </w:r>
            <w:r>
              <w:t xml:space="preserve"> reputation and carry out our business appropriately and professionally at all times</w:t>
            </w:r>
          </w:p>
          <w:p w:rsidR="00A07AB8" w:rsidRDefault="00A07AB8" w:rsidP="003C3805">
            <w:pPr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Excellent</w:t>
            </w:r>
            <w:r w:rsidR="003C3805">
              <w:rPr>
                <w:rFonts w:cs="Arial"/>
              </w:rPr>
              <w:t xml:space="preserve"> communicat</w:t>
            </w:r>
            <w:r>
              <w:rPr>
                <w:rFonts w:cs="Arial"/>
              </w:rPr>
              <w:t>ion and interpersonal skills</w:t>
            </w:r>
          </w:p>
          <w:p w:rsidR="003C3805" w:rsidRDefault="00A07AB8" w:rsidP="003C3805">
            <w:pPr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Ability to work</w:t>
            </w:r>
            <w:r w:rsidR="003C3805">
              <w:rPr>
                <w:rFonts w:cs="Arial"/>
              </w:rPr>
              <w:t xml:space="preserve"> effectively and confidently face to face</w:t>
            </w:r>
            <w:r w:rsidR="00424266">
              <w:rPr>
                <w:rFonts w:cs="Arial"/>
              </w:rPr>
              <w:t xml:space="preserve">, </w:t>
            </w:r>
            <w:r w:rsidR="00F47BF4">
              <w:rPr>
                <w:rFonts w:cs="Arial"/>
              </w:rPr>
              <w:t>remotely</w:t>
            </w:r>
            <w:r w:rsidR="003C3805">
              <w:rPr>
                <w:rFonts w:cs="Arial"/>
              </w:rPr>
              <w:t xml:space="preserve"> and in writing</w:t>
            </w:r>
          </w:p>
          <w:p w:rsidR="000A3D49" w:rsidRDefault="000A3D49" w:rsidP="003C3805">
            <w:pPr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High level analytical and IT skills</w:t>
            </w:r>
          </w:p>
          <w:p w:rsidR="000A3D49" w:rsidRDefault="000A3D49" w:rsidP="003C3805">
            <w:pPr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Meticulous attention to detail and accuracy</w:t>
            </w:r>
          </w:p>
          <w:p w:rsidR="000A3D49" w:rsidRDefault="000A3D49" w:rsidP="003C3805">
            <w:pPr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Ability to assess and organise limited resources to ensure optimum utilisation</w:t>
            </w:r>
          </w:p>
          <w:p w:rsidR="000A3D49" w:rsidRDefault="0017322D" w:rsidP="003C3805">
            <w:pPr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An enthusiastic</w:t>
            </w:r>
            <w:r w:rsidR="000A3D49">
              <w:rPr>
                <w:rFonts w:cs="Arial"/>
              </w:rPr>
              <w:t xml:space="preserve"> approach and the ability to work under pressure and meet tight deadlines through effective time management</w:t>
            </w:r>
          </w:p>
          <w:p w:rsidR="00A07AB8" w:rsidRDefault="00A07AB8" w:rsidP="003C3805">
            <w:pPr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Ability to prioritise tasks and manage multiple projects at one time, working flexibly as required</w:t>
            </w:r>
          </w:p>
          <w:p w:rsidR="00A07AB8" w:rsidRDefault="00A07AB8" w:rsidP="003C3805">
            <w:pPr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Ability to work undirected within guidelines</w:t>
            </w:r>
          </w:p>
          <w:p w:rsidR="00A07AB8" w:rsidRDefault="00A07AB8" w:rsidP="003C3805">
            <w:pPr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Ability to be assertive, respond effectively to problems and negotiate to achieve the best outcomes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3805" w:rsidRDefault="003C3805">
            <w:pPr>
              <w:spacing w:before="120"/>
              <w:rPr>
                <w:rFonts w:cs="Arial"/>
              </w:rPr>
            </w:pPr>
          </w:p>
        </w:tc>
      </w:tr>
      <w:tr w:rsidR="003C3805" w:rsidTr="0017322D"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05" w:rsidRDefault="003C380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Special Requirements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05" w:rsidRPr="00424266" w:rsidRDefault="003C3805" w:rsidP="003C380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 w:rsidRPr="00424266">
              <w:rPr>
                <w:rFonts w:cs="Arial"/>
                <w:color w:val="262824"/>
                <w:lang w:val="en-US"/>
              </w:rPr>
              <w:t>Responsibility for promoting and safeguarding the welfare of children, young people and vulnerable adults and for raising any concerns</w:t>
            </w:r>
          </w:p>
          <w:p w:rsidR="003C3805" w:rsidRPr="00424266" w:rsidRDefault="003C3805" w:rsidP="003C3805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 w:rsidRPr="00424266">
              <w:rPr>
                <w:rFonts w:cs="Arial"/>
                <w:color w:val="262824"/>
                <w:lang w:val="en-US"/>
              </w:rPr>
              <w:t xml:space="preserve">Ability to form and maintain appropriate relationships and personal </w:t>
            </w:r>
            <w:smartTag w:uri="urn:schemas-microsoft-com:office:smarttags" w:element="country-region">
              <w:r w:rsidRPr="00424266">
                <w:rPr>
                  <w:rFonts w:cs="Arial"/>
                  <w:color w:val="262824"/>
                  <w:lang w:val="en-US"/>
                </w:rPr>
                <w:t>bo</w:t>
              </w:r>
            </w:smartTag>
            <w:r w:rsidRPr="00424266">
              <w:rPr>
                <w:rFonts w:cs="Arial"/>
                <w:color w:val="262824"/>
                <w:lang w:val="en-US"/>
              </w:rPr>
              <w:t>undaries with children, young people and vulnerable adults</w:t>
            </w:r>
          </w:p>
          <w:p w:rsidR="00F47BF4" w:rsidRDefault="00F47BF4" w:rsidP="003C3805">
            <w:pPr>
              <w:numPr>
                <w:ilvl w:val="0"/>
                <w:numId w:val="21"/>
              </w:numPr>
              <w:spacing w:before="120"/>
            </w:pPr>
            <w:r>
              <w:t>Have the tools and equipment to work remotely efficiently</w:t>
            </w:r>
          </w:p>
          <w:p w:rsidR="003C3805" w:rsidRDefault="003C3805" w:rsidP="003C3805">
            <w:pPr>
              <w:numPr>
                <w:ilvl w:val="0"/>
                <w:numId w:val="21"/>
              </w:numPr>
              <w:spacing w:before="120"/>
            </w:pPr>
            <w:r>
              <w:t xml:space="preserve">Willingness continuously to update skills and knowledge </w:t>
            </w:r>
          </w:p>
          <w:p w:rsidR="003C3805" w:rsidRDefault="003C3805" w:rsidP="003C3805">
            <w:pPr>
              <w:numPr>
                <w:ilvl w:val="0"/>
                <w:numId w:val="7"/>
              </w:numPr>
              <w:spacing w:before="120"/>
              <w:ind w:left="284" w:hanging="284"/>
              <w:rPr>
                <w:rFonts w:cs="Arial"/>
              </w:rPr>
            </w:pPr>
            <w:r>
              <w:t>Flexible approach to work and working times</w:t>
            </w:r>
            <w:r>
              <w:rPr>
                <w:rFonts w:cs="Arial"/>
              </w:rPr>
              <w:t xml:space="preserve"> </w:t>
            </w:r>
          </w:p>
          <w:p w:rsidR="003C3805" w:rsidRDefault="003C3805" w:rsidP="003C3805">
            <w:pPr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Willingness to travel to and work at all locations where we provide a service</w:t>
            </w:r>
          </w:p>
          <w:p w:rsidR="003C3805" w:rsidRDefault="003C3805" w:rsidP="003C3805">
            <w:pPr>
              <w:numPr>
                <w:ilvl w:val="0"/>
                <w:numId w:val="7"/>
              </w:numPr>
              <w:spacing w:before="120" w:after="12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lastRenderedPageBreak/>
              <w:t>Awareness of health and safety requirements relevant to the job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3805" w:rsidRDefault="003C3805">
            <w:pPr>
              <w:spacing w:before="120"/>
              <w:rPr>
                <w:rFonts w:cs="Arial"/>
              </w:rPr>
            </w:pPr>
          </w:p>
        </w:tc>
      </w:tr>
    </w:tbl>
    <w:p w:rsidR="00424266" w:rsidRDefault="00424266" w:rsidP="003C3805"/>
    <w:p w:rsidR="00424266" w:rsidRDefault="00424266" w:rsidP="003C3805">
      <w:r>
        <w:t>November 2021</w:t>
      </w:r>
    </w:p>
    <w:p w:rsidR="003C3805" w:rsidRPr="0017322D" w:rsidRDefault="003C3805" w:rsidP="003C3805">
      <w:pPr>
        <w:rPr>
          <w:b/>
        </w:rPr>
      </w:pPr>
    </w:p>
    <w:sectPr w:rsidR="003C3805" w:rsidRPr="0017322D" w:rsidSect="004452E2">
      <w:headerReference w:type="default" r:id="rId14"/>
      <w:pgSz w:w="11906" w:h="16838"/>
      <w:pgMar w:top="709" w:right="102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06" w:rsidRDefault="00FC7906" w:rsidP="00261549">
      <w:r>
        <w:separator/>
      </w:r>
    </w:p>
  </w:endnote>
  <w:endnote w:type="continuationSeparator" w:id="0">
    <w:p w:rsidR="00FC7906" w:rsidRDefault="00FC7906" w:rsidP="0026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06" w:rsidRDefault="00FC7906" w:rsidP="00261549">
      <w:r>
        <w:separator/>
      </w:r>
    </w:p>
  </w:footnote>
  <w:footnote w:type="continuationSeparator" w:id="0">
    <w:p w:rsidR="00FC7906" w:rsidRDefault="00FC7906" w:rsidP="0026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50" w:rsidRDefault="00123150">
    <w:pPr>
      <w:pStyle w:val="Header"/>
    </w:pPr>
  </w:p>
  <w:p w:rsidR="00123150" w:rsidRDefault="00123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44055"/>
    <w:multiLevelType w:val="hybridMultilevel"/>
    <w:tmpl w:val="731EC010"/>
    <w:lvl w:ilvl="0" w:tplc="EE4A1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00E"/>
    <w:multiLevelType w:val="hybridMultilevel"/>
    <w:tmpl w:val="A8FC5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269C"/>
    <w:multiLevelType w:val="hybridMultilevel"/>
    <w:tmpl w:val="E5B4C618"/>
    <w:lvl w:ilvl="0" w:tplc="1AE6539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12323"/>
    <w:multiLevelType w:val="singleLevel"/>
    <w:tmpl w:val="63C271E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2D5965C1"/>
    <w:multiLevelType w:val="hybridMultilevel"/>
    <w:tmpl w:val="B3FC6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E300F"/>
    <w:multiLevelType w:val="hybridMultilevel"/>
    <w:tmpl w:val="A8FC5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A2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46C7835"/>
    <w:multiLevelType w:val="singleLevel"/>
    <w:tmpl w:val="1AE653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6391785"/>
    <w:multiLevelType w:val="hybridMultilevel"/>
    <w:tmpl w:val="FEE66ED0"/>
    <w:lvl w:ilvl="0" w:tplc="663A3F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035CE0"/>
    <w:multiLevelType w:val="hybridMultilevel"/>
    <w:tmpl w:val="28606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C23DC"/>
    <w:multiLevelType w:val="hybridMultilevel"/>
    <w:tmpl w:val="F1B8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779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721909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FC5923"/>
    <w:multiLevelType w:val="hybridMultilevel"/>
    <w:tmpl w:val="D6E8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32B50"/>
    <w:multiLevelType w:val="hybridMultilevel"/>
    <w:tmpl w:val="BF6C11FA"/>
    <w:lvl w:ilvl="0" w:tplc="663A3F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1"/>
  </w:num>
  <w:num w:numId="5">
    <w:abstractNumId w:val="15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6"/>
  </w:num>
  <w:num w:numId="14">
    <w:abstractNumId w:val="3"/>
  </w:num>
  <w:num w:numId="15">
    <w:abstractNumId w:val="14"/>
  </w:num>
  <w:num w:numId="16">
    <w:abstractNumId w:val="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4A"/>
    <w:rsid w:val="00025BEF"/>
    <w:rsid w:val="0003138F"/>
    <w:rsid w:val="0003474B"/>
    <w:rsid w:val="00056BBB"/>
    <w:rsid w:val="0005751A"/>
    <w:rsid w:val="00063FF7"/>
    <w:rsid w:val="0007101E"/>
    <w:rsid w:val="0007559E"/>
    <w:rsid w:val="000810BC"/>
    <w:rsid w:val="000A3D49"/>
    <w:rsid w:val="000B06DA"/>
    <w:rsid w:val="000B1BC2"/>
    <w:rsid w:val="000B6378"/>
    <w:rsid w:val="000B7F29"/>
    <w:rsid w:val="000C78C9"/>
    <w:rsid w:val="000D76F5"/>
    <w:rsid w:val="000F4BFE"/>
    <w:rsid w:val="0011718C"/>
    <w:rsid w:val="00121AB5"/>
    <w:rsid w:val="00123150"/>
    <w:rsid w:val="00126523"/>
    <w:rsid w:val="00130743"/>
    <w:rsid w:val="00130BF9"/>
    <w:rsid w:val="00135520"/>
    <w:rsid w:val="001358CE"/>
    <w:rsid w:val="001505C6"/>
    <w:rsid w:val="001634D1"/>
    <w:rsid w:val="00166C2C"/>
    <w:rsid w:val="001673C7"/>
    <w:rsid w:val="0017322D"/>
    <w:rsid w:val="001745E5"/>
    <w:rsid w:val="0018132D"/>
    <w:rsid w:val="001866FF"/>
    <w:rsid w:val="00196AC9"/>
    <w:rsid w:val="001A15F2"/>
    <w:rsid w:val="001A70AE"/>
    <w:rsid w:val="001B4F21"/>
    <w:rsid w:val="001C4452"/>
    <w:rsid w:val="001E0692"/>
    <w:rsid w:val="00224938"/>
    <w:rsid w:val="00226244"/>
    <w:rsid w:val="00227F1F"/>
    <w:rsid w:val="00251083"/>
    <w:rsid w:val="00252F9E"/>
    <w:rsid w:val="00255304"/>
    <w:rsid w:val="00261549"/>
    <w:rsid w:val="0028010F"/>
    <w:rsid w:val="00282BD7"/>
    <w:rsid w:val="00284876"/>
    <w:rsid w:val="002917A0"/>
    <w:rsid w:val="002A2301"/>
    <w:rsid w:val="002A7B99"/>
    <w:rsid w:val="002B142C"/>
    <w:rsid w:val="002B347D"/>
    <w:rsid w:val="002D159F"/>
    <w:rsid w:val="002E5F5A"/>
    <w:rsid w:val="00307A0A"/>
    <w:rsid w:val="003101F4"/>
    <w:rsid w:val="0031270B"/>
    <w:rsid w:val="003139BA"/>
    <w:rsid w:val="00315DC4"/>
    <w:rsid w:val="003225F0"/>
    <w:rsid w:val="00322CFD"/>
    <w:rsid w:val="00352498"/>
    <w:rsid w:val="00365A23"/>
    <w:rsid w:val="0038720F"/>
    <w:rsid w:val="003908F7"/>
    <w:rsid w:val="00393C25"/>
    <w:rsid w:val="00395F5F"/>
    <w:rsid w:val="00396393"/>
    <w:rsid w:val="003A3402"/>
    <w:rsid w:val="003B0979"/>
    <w:rsid w:val="003B5B29"/>
    <w:rsid w:val="003B6E2E"/>
    <w:rsid w:val="003C048A"/>
    <w:rsid w:val="003C0826"/>
    <w:rsid w:val="003C3805"/>
    <w:rsid w:val="003E4D8E"/>
    <w:rsid w:val="003F4E06"/>
    <w:rsid w:val="003F5573"/>
    <w:rsid w:val="003F6402"/>
    <w:rsid w:val="00405A36"/>
    <w:rsid w:val="00410CAF"/>
    <w:rsid w:val="00424266"/>
    <w:rsid w:val="004420DF"/>
    <w:rsid w:val="004452E2"/>
    <w:rsid w:val="00453CB6"/>
    <w:rsid w:val="00463123"/>
    <w:rsid w:val="00466FFD"/>
    <w:rsid w:val="00474A49"/>
    <w:rsid w:val="00485A88"/>
    <w:rsid w:val="00494235"/>
    <w:rsid w:val="00496794"/>
    <w:rsid w:val="00497DD5"/>
    <w:rsid w:val="004A40F3"/>
    <w:rsid w:val="004B4813"/>
    <w:rsid w:val="004B4CB5"/>
    <w:rsid w:val="004C198A"/>
    <w:rsid w:val="004C5A30"/>
    <w:rsid w:val="004D25BF"/>
    <w:rsid w:val="004D2BA8"/>
    <w:rsid w:val="004D41CD"/>
    <w:rsid w:val="00510BAB"/>
    <w:rsid w:val="00510DE4"/>
    <w:rsid w:val="005151B1"/>
    <w:rsid w:val="00515700"/>
    <w:rsid w:val="00526CA3"/>
    <w:rsid w:val="00535B73"/>
    <w:rsid w:val="0054059B"/>
    <w:rsid w:val="00572B29"/>
    <w:rsid w:val="00573AD5"/>
    <w:rsid w:val="00587383"/>
    <w:rsid w:val="00591DA5"/>
    <w:rsid w:val="00596500"/>
    <w:rsid w:val="005D0B5D"/>
    <w:rsid w:val="005E52D5"/>
    <w:rsid w:val="005E641B"/>
    <w:rsid w:val="0062049A"/>
    <w:rsid w:val="00633CCD"/>
    <w:rsid w:val="0064503B"/>
    <w:rsid w:val="006454C4"/>
    <w:rsid w:val="006518EB"/>
    <w:rsid w:val="00654150"/>
    <w:rsid w:val="00660A76"/>
    <w:rsid w:val="0066506F"/>
    <w:rsid w:val="00682557"/>
    <w:rsid w:val="006860A4"/>
    <w:rsid w:val="006909F0"/>
    <w:rsid w:val="006A66BD"/>
    <w:rsid w:val="006A7908"/>
    <w:rsid w:val="006C3CAD"/>
    <w:rsid w:val="006C51B3"/>
    <w:rsid w:val="006D2B5F"/>
    <w:rsid w:val="006D2E90"/>
    <w:rsid w:val="006F70B4"/>
    <w:rsid w:val="006F7EF9"/>
    <w:rsid w:val="00704C9C"/>
    <w:rsid w:val="00725AC9"/>
    <w:rsid w:val="007738E2"/>
    <w:rsid w:val="007800B7"/>
    <w:rsid w:val="007B4F6C"/>
    <w:rsid w:val="007C6B97"/>
    <w:rsid w:val="007D5B00"/>
    <w:rsid w:val="007E7B3E"/>
    <w:rsid w:val="008022B3"/>
    <w:rsid w:val="008222E4"/>
    <w:rsid w:val="0083750E"/>
    <w:rsid w:val="0084238B"/>
    <w:rsid w:val="00851DD7"/>
    <w:rsid w:val="00855FE0"/>
    <w:rsid w:val="00862801"/>
    <w:rsid w:val="00870002"/>
    <w:rsid w:val="008765C8"/>
    <w:rsid w:val="00882A06"/>
    <w:rsid w:val="00886A52"/>
    <w:rsid w:val="008A2A6D"/>
    <w:rsid w:val="008A2F4B"/>
    <w:rsid w:val="008A325E"/>
    <w:rsid w:val="008A4295"/>
    <w:rsid w:val="008A68F6"/>
    <w:rsid w:val="008B6897"/>
    <w:rsid w:val="008C4AB0"/>
    <w:rsid w:val="008C5B85"/>
    <w:rsid w:val="008D00F6"/>
    <w:rsid w:val="008E63AA"/>
    <w:rsid w:val="008F1DDA"/>
    <w:rsid w:val="0090095F"/>
    <w:rsid w:val="00903123"/>
    <w:rsid w:val="00910F4A"/>
    <w:rsid w:val="00915BC6"/>
    <w:rsid w:val="0092313D"/>
    <w:rsid w:val="00940546"/>
    <w:rsid w:val="00942083"/>
    <w:rsid w:val="00952311"/>
    <w:rsid w:val="00964B70"/>
    <w:rsid w:val="00965584"/>
    <w:rsid w:val="00980DA2"/>
    <w:rsid w:val="00981131"/>
    <w:rsid w:val="009962CC"/>
    <w:rsid w:val="00996471"/>
    <w:rsid w:val="009B450B"/>
    <w:rsid w:val="009C26E0"/>
    <w:rsid w:val="009E2E85"/>
    <w:rsid w:val="009F276F"/>
    <w:rsid w:val="00A01312"/>
    <w:rsid w:val="00A02842"/>
    <w:rsid w:val="00A03579"/>
    <w:rsid w:val="00A07AB8"/>
    <w:rsid w:val="00A13C3D"/>
    <w:rsid w:val="00A20FB8"/>
    <w:rsid w:val="00A34989"/>
    <w:rsid w:val="00A4124F"/>
    <w:rsid w:val="00A43332"/>
    <w:rsid w:val="00A44951"/>
    <w:rsid w:val="00A47156"/>
    <w:rsid w:val="00A64B4F"/>
    <w:rsid w:val="00A738E3"/>
    <w:rsid w:val="00A74047"/>
    <w:rsid w:val="00A7687B"/>
    <w:rsid w:val="00A94310"/>
    <w:rsid w:val="00AA101B"/>
    <w:rsid w:val="00AB537D"/>
    <w:rsid w:val="00AD5632"/>
    <w:rsid w:val="00AE046F"/>
    <w:rsid w:val="00AE2D27"/>
    <w:rsid w:val="00AF00FC"/>
    <w:rsid w:val="00AF1AE0"/>
    <w:rsid w:val="00AF79B4"/>
    <w:rsid w:val="00B137B8"/>
    <w:rsid w:val="00B15299"/>
    <w:rsid w:val="00B2398B"/>
    <w:rsid w:val="00B36A42"/>
    <w:rsid w:val="00B43C46"/>
    <w:rsid w:val="00B45D6F"/>
    <w:rsid w:val="00B63FA2"/>
    <w:rsid w:val="00B7598F"/>
    <w:rsid w:val="00B77A73"/>
    <w:rsid w:val="00B925E0"/>
    <w:rsid w:val="00BA4210"/>
    <w:rsid w:val="00BB15F3"/>
    <w:rsid w:val="00BB7335"/>
    <w:rsid w:val="00BD1CF7"/>
    <w:rsid w:val="00BE4A86"/>
    <w:rsid w:val="00BF0080"/>
    <w:rsid w:val="00C04225"/>
    <w:rsid w:val="00C0643A"/>
    <w:rsid w:val="00C154F7"/>
    <w:rsid w:val="00C170BD"/>
    <w:rsid w:val="00C22E75"/>
    <w:rsid w:val="00C34411"/>
    <w:rsid w:val="00C442F9"/>
    <w:rsid w:val="00C713D2"/>
    <w:rsid w:val="00C7592A"/>
    <w:rsid w:val="00C861DB"/>
    <w:rsid w:val="00C94ECC"/>
    <w:rsid w:val="00CD10CA"/>
    <w:rsid w:val="00CD358C"/>
    <w:rsid w:val="00CD61D9"/>
    <w:rsid w:val="00D1316D"/>
    <w:rsid w:val="00D1316E"/>
    <w:rsid w:val="00D335C1"/>
    <w:rsid w:val="00D344EA"/>
    <w:rsid w:val="00D4539D"/>
    <w:rsid w:val="00D46A2E"/>
    <w:rsid w:val="00D524A3"/>
    <w:rsid w:val="00D660D3"/>
    <w:rsid w:val="00D718B7"/>
    <w:rsid w:val="00D77404"/>
    <w:rsid w:val="00D83A17"/>
    <w:rsid w:val="00D871DE"/>
    <w:rsid w:val="00D96D02"/>
    <w:rsid w:val="00DA44F8"/>
    <w:rsid w:val="00DA5D1C"/>
    <w:rsid w:val="00DA6161"/>
    <w:rsid w:val="00DD338A"/>
    <w:rsid w:val="00DD39E4"/>
    <w:rsid w:val="00DD4B1F"/>
    <w:rsid w:val="00DD5299"/>
    <w:rsid w:val="00DF6D9C"/>
    <w:rsid w:val="00E03D06"/>
    <w:rsid w:val="00E0478F"/>
    <w:rsid w:val="00E14E47"/>
    <w:rsid w:val="00E21DAF"/>
    <w:rsid w:val="00E233CD"/>
    <w:rsid w:val="00E23807"/>
    <w:rsid w:val="00E2488E"/>
    <w:rsid w:val="00E33881"/>
    <w:rsid w:val="00E5615E"/>
    <w:rsid w:val="00E65B9B"/>
    <w:rsid w:val="00E7193F"/>
    <w:rsid w:val="00E73D6E"/>
    <w:rsid w:val="00E86664"/>
    <w:rsid w:val="00EA26D8"/>
    <w:rsid w:val="00EB3A4A"/>
    <w:rsid w:val="00EC7A3E"/>
    <w:rsid w:val="00ED3407"/>
    <w:rsid w:val="00ED3D2A"/>
    <w:rsid w:val="00ED57AA"/>
    <w:rsid w:val="00F044B9"/>
    <w:rsid w:val="00F04C24"/>
    <w:rsid w:val="00F16B7D"/>
    <w:rsid w:val="00F20659"/>
    <w:rsid w:val="00F37138"/>
    <w:rsid w:val="00F45156"/>
    <w:rsid w:val="00F47BF4"/>
    <w:rsid w:val="00F571F0"/>
    <w:rsid w:val="00F57A21"/>
    <w:rsid w:val="00F635D5"/>
    <w:rsid w:val="00F65E3E"/>
    <w:rsid w:val="00F6725B"/>
    <w:rsid w:val="00F7482D"/>
    <w:rsid w:val="00F83102"/>
    <w:rsid w:val="00F85593"/>
    <w:rsid w:val="00FA54A9"/>
    <w:rsid w:val="00FB1855"/>
    <w:rsid w:val="00FB72D7"/>
    <w:rsid w:val="00FC7906"/>
    <w:rsid w:val="00FD131F"/>
    <w:rsid w:val="00FD2D58"/>
    <w:rsid w:val="00FD3B60"/>
    <w:rsid w:val="00FE23A5"/>
    <w:rsid w:val="00FE2955"/>
    <w:rsid w:val="00FE3B0B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74C8F6D4"/>
  <w15:docId w15:val="{735CC513-D8BE-45C8-AB3C-3D8442D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54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1549"/>
    <w:pPr>
      <w:keepNext/>
      <w:outlineLvl w:val="0"/>
    </w:pPr>
    <w:rPr>
      <w:rFonts w:ascii="Times New Roman" w:hAnsi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54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4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32AC7.CC1086D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819cafd1-01b9-42d6-a999-7176a9b17e43" xsi:nil="true"/>
    <Heading xmlns="819cafd1-01b9-42d6-a999-7176a9b17e43">Templates</Heading>
    <_DCDateModified xmlns="http://schemas.microsoft.com/sharepoint/v3/fields">2013-07-15T13:45:00+00:00</_DCDateModified>
    <Document_x0020_Type xmlns="819cafd1-01b9-42d6-a999-7176a9b17e43">Guidance</Document_x0020_Type>
    <Front_x0020_Page xmlns="819cafd1-01b9-42d6-a999-7176a9b17e43">true</Front_x0020_Page>
    <Page xmlns="819cafd1-01b9-42d6-a999-7176a9b17e43">Recruitment</Page>
    <Visible xmlns="819cafd1-01b9-42d6-a999-7176a9b17e43">true</Visible>
    <ReportOwner xmlns="http://schemas.microsoft.com/sharepoint/v3">
      <UserInfo>
        <DisplayName/>
        <AccountId xsi:nil="true"/>
        <AccountType/>
      </UserInfo>
    </ReportOwner>
    <_DCDateCreated xmlns="http://schemas.microsoft.com/sharepoint/v3/fields">2013-07-15T13:45:00+00:00</_DCDateCreated>
    <_dlc_DocId xmlns="819cafd1-01b9-42d6-a999-7176a9b17e43">C5HE5JU76H33-269-203</_dlc_DocId>
    <_dlc_DocIdUrl xmlns="819cafd1-01b9-42d6-a999-7176a9b17e43">
      <Url>https://staffnet.bedford.ac.uk/humanresources/_layouts/DocIdRedir.aspx?ID=C5HE5JU76H33-269-203</Url>
      <Description>C5HE5JU76H33-269-203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ea Public Documents" ma:contentTypeID="0x01010045AE1968E383CE43B6C7769FEFB2B8EC01004B540EEA502CAA459BD2E12E57C0EFFF" ma:contentTypeVersion="3" ma:contentTypeDescription="" ma:contentTypeScope="" ma:versionID="80a115435536974ed8d749c64e6bbe4c">
  <xsd:schema xmlns:xsd="http://www.w3.org/2001/XMLSchema" xmlns:xs="http://www.w3.org/2001/XMLSchema" xmlns:p="http://schemas.microsoft.com/office/2006/metadata/properties" xmlns:ns1="http://schemas.microsoft.com/sharepoint/v3" xmlns:ns2="819cafd1-01b9-42d6-a999-7176a9b17e43" xmlns:ns3="http://schemas.microsoft.com/sharepoint/v3/fields" targetNamespace="http://schemas.microsoft.com/office/2006/metadata/properties" ma:root="true" ma:fieldsID="9c196f88f0b5d43cfd437315fe1bb5a9" ns1:_="" ns2:_="" ns3:_="">
    <xsd:import namespace="http://schemas.microsoft.com/sharepoint/v3"/>
    <xsd:import namespace="819cafd1-01b9-42d6-a999-7176a9b17e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  <xsd:element ref="ns3:_DCDateModified" minOccurs="0"/>
                <xsd:element ref="ns2:Document_x0020_Type"/>
                <xsd:element ref="ns2:Front_x0020_Page" minOccurs="0"/>
                <xsd:element ref="ns2:Heading" minOccurs="0"/>
                <xsd:element ref="ns2:Page" minOccurs="0"/>
                <xsd:element ref="ns2:Revision_x0020_Date" minOccurs="0"/>
                <xsd:element ref="ns2:Visible" minOccurs="0"/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1" nillable="true" ma:displayName="Owner" ma:description="Owner of this document" ma:list="UserInfo" ma:SharePointGroup="0" ma:internalName="Report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afd1-01b9-42d6-a999-7176a9b17e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15" ma:displayName="Document Type" ma:default="Other" ma:format="Dropdown" ma:internalName="Document_x0020_Type0">
      <xsd:simpleType>
        <xsd:restriction base="dms:Choice">
          <xsd:enumeration value="Policy"/>
          <xsd:enumeration value="Procedure"/>
          <xsd:enumeration value="Process"/>
          <xsd:enumeration value="Strategy"/>
          <xsd:enumeration value="Plan"/>
          <xsd:enumeration value="Guidance"/>
          <xsd:enumeration value="Checklist"/>
          <xsd:enumeration value="Form"/>
          <xsd:enumeration value="Form Example"/>
          <xsd:enumeration value="Meeting Handout"/>
          <xsd:enumeration value="Meeting Slides"/>
          <xsd:enumeration value="Agenda"/>
          <xsd:enumeration value="Minutes"/>
          <xsd:enumeration value="Paper"/>
          <xsd:enumeration value="Report"/>
          <xsd:enumeration value="Template"/>
          <xsd:enumeration value="News Item"/>
          <xsd:enumeration value="Newsletter"/>
          <xsd:enumeration value="Other"/>
        </xsd:restriction>
      </xsd:simpleType>
    </xsd:element>
    <xsd:element name="Front_x0020_Page" ma:index="16" nillable="true" ma:displayName="Front Page" ma:default="1" ma:internalName="Front_x0020_Page0">
      <xsd:simpleType>
        <xsd:restriction base="dms:Boolean"/>
      </xsd:simpleType>
    </xsd:element>
    <xsd:element name="Heading" ma:index="17" nillable="true" ma:displayName="Heading" ma:default="General Documents" ma:internalName="Heading0">
      <xsd:simpleType>
        <xsd:restriction base="dms:Text">
          <xsd:maxLength value="255"/>
        </xsd:restriction>
      </xsd:simpleType>
    </xsd:element>
    <xsd:element name="Page" ma:index="18" nillable="true" ma:displayName="Page" ma:default="About" ma:format="Dropdown" ma:internalName="Page0">
      <xsd:simpleType>
        <xsd:restriction base="dms:Choice">
          <xsd:enumeration value="About"/>
          <xsd:enumeration value="Childcare Vouchers"/>
          <xsd:enumeration value="Forms"/>
          <xsd:enumeration value="Policies, Procedures &amp; Guides"/>
          <xsd:enumeration value="None"/>
          <xsd:enumeration value="Recruitment"/>
        </xsd:restriction>
      </xsd:simpleType>
    </xsd:element>
    <xsd:element name="Revision_x0020_Date" ma:index="19" nillable="true" ma:displayName="Revision Date" ma:format="DateOnly" ma:internalName="Revision_x0020_Date0">
      <xsd:simpleType>
        <xsd:restriction base="dms:DateTime"/>
      </xsd:simpleType>
    </xsd:element>
    <xsd:element name="Visible" ma:index="20" nillable="true" ma:displayName="Visible" ma:default="1" ma:internalName="Visible0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3" nillable="true" ma:displayName="Date Modified" ma:default="[today]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6DEB-F053-4DD8-973E-F920CC3B6F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2771CE-34FF-438C-92A0-3939C2DD3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55C41-0A8B-40AE-BEEC-166973791D25}">
  <ds:schemaRefs>
    <ds:schemaRef ds:uri="http://schemas.microsoft.com/office/infopath/2007/PartnerControls"/>
    <ds:schemaRef ds:uri="819cafd1-01b9-42d6-a999-7176a9b17e43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/field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C4517F-AEA7-4BC1-B3C5-7C0D5E200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9cafd1-01b9-42d6-a999-7176a9b17e4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B5848F-5FAC-4A61-9783-C0E82663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Cocozza, Gail</dc:creator>
  <cp:lastModifiedBy>Cocozza, Gail</cp:lastModifiedBy>
  <cp:revision>4</cp:revision>
  <cp:lastPrinted>2014-03-11T12:11:00Z</cp:lastPrinted>
  <dcterms:created xsi:type="dcterms:W3CDTF">2021-11-23T11:56:00Z</dcterms:created>
  <dcterms:modified xsi:type="dcterms:W3CDTF">2021-11-23T12:00:00Z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0x01010045AE1968E383CE43B6C7769FEFB2B8EC01004B540EEA502CAA459BD2E12E57C0EFFF</vt:lpwstr>
  </property>
  <property fmtid="{D5CDD505-2E9C-101B-9397-08002B2CF9AE}" pid="3" name="_dlc_DocIdItemGuid">
    <vt:lpwstr>e9b01106-47bc-4b55-b054-706a880ac3bd</vt:lpwstr>
  </property>
</Properties>
</file>