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56F27" w14:textId="77777777" w:rsidR="00AF74E5" w:rsidRPr="003D7573" w:rsidRDefault="00AF74E5" w:rsidP="00AF74E5">
      <w:pPr>
        <w:rPr>
          <w:rFonts w:ascii="Arial" w:hAnsi="Arial" w:cs="Arial"/>
          <w:b/>
          <w:bCs/>
          <w:sz w:val="28"/>
          <w:szCs w:val="28"/>
          <w:lang w:val="en-US"/>
        </w:rPr>
      </w:pPr>
      <w:r w:rsidRPr="003D7573">
        <w:rPr>
          <w:rFonts w:ascii="Arial" w:hAnsi="Arial" w:cs="Arial"/>
          <w:b/>
          <w:sz w:val="28"/>
          <w:szCs w:val="28"/>
        </w:rPr>
        <w:t>Job Description</w:t>
      </w:r>
    </w:p>
    <w:p w14:paraId="436611AC" w14:textId="77777777" w:rsidR="00AF74E5" w:rsidRDefault="00AF74E5" w:rsidP="00AF74E5">
      <w:pPr>
        <w:rPr>
          <w:rFonts w:ascii="Arial" w:hAnsi="Arial" w:cs="Arial"/>
          <w:b/>
          <w:bCs/>
          <w:sz w:val="28"/>
          <w:szCs w:val="28"/>
          <w:lang w:val="en-US"/>
        </w:rPr>
      </w:pPr>
      <w:r>
        <w:rPr>
          <w:rFonts w:ascii="Arial" w:hAnsi="Arial" w:cs="Arial"/>
          <w:b/>
          <w:bCs/>
          <w:sz w:val="28"/>
          <w:szCs w:val="28"/>
          <w:lang w:val="en-US"/>
        </w:rPr>
        <w:t>Student HUB Manager</w:t>
      </w:r>
    </w:p>
    <w:p w14:paraId="3DC0B98B" w14:textId="77777777" w:rsidR="00AF74E5" w:rsidRPr="003D7573" w:rsidRDefault="00AF74E5" w:rsidP="00AF74E5">
      <w:pPr>
        <w:rPr>
          <w:rFonts w:ascii="Arial" w:hAnsi="Arial" w:cs="Arial"/>
          <w:b/>
          <w:bCs/>
          <w:sz w:val="28"/>
          <w:szCs w:val="28"/>
          <w:lang w:val="en-US"/>
        </w:rPr>
      </w:pPr>
    </w:p>
    <w:tbl>
      <w:tblPr>
        <w:tblW w:w="9388" w:type="dxa"/>
        <w:tblLayout w:type="fixed"/>
        <w:tblLook w:val="0000" w:firstRow="0" w:lastRow="0" w:firstColumn="0" w:lastColumn="0" w:noHBand="0" w:noVBand="0"/>
      </w:tblPr>
      <w:tblGrid>
        <w:gridCol w:w="1985"/>
        <w:gridCol w:w="7403"/>
      </w:tblGrid>
      <w:tr w:rsidR="00AF74E5" w:rsidRPr="003D7573" w14:paraId="641060B0" w14:textId="77777777" w:rsidTr="00CE144B">
        <w:tc>
          <w:tcPr>
            <w:tcW w:w="1985" w:type="dxa"/>
          </w:tcPr>
          <w:p w14:paraId="259ADCF8" w14:textId="77777777" w:rsidR="00AF74E5" w:rsidRPr="003D7573" w:rsidRDefault="00AF74E5" w:rsidP="00CE144B">
            <w:pPr>
              <w:spacing w:after="100"/>
              <w:jc w:val="both"/>
              <w:rPr>
                <w:rFonts w:ascii="Arial" w:hAnsi="Arial" w:cs="Arial"/>
                <w:b/>
              </w:rPr>
            </w:pPr>
            <w:r w:rsidRPr="003D7573">
              <w:rPr>
                <w:rFonts w:ascii="Arial" w:hAnsi="Arial" w:cs="Arial"/>
                <w:b/>
              </w:rPr>
              <w:t>Responsible to:</w:t>
            </w:r>
          </w:p>
        </w:tc>
        <w:tc>
          <w:tcPr>
            <w:tcW w:w="7403" w:type="dxa"/>
          </w:tcPr>
          <w:p w14:paraId="411BD6E8" w14:textId="77777777" w:rsidR="00AF74E5" w:rsidRPr="00CD3D25" w:rsidRDefault="00AF74E5" w:rsidP="00CE144B">
            <w:pPr>
              <w:spacing w:after="100"/>
              <w:jc w:val="both"/>
              <w:rPr>
                <w:rFonts w:ascii="Arial" w:hAnsi="Arial" w:cs="Arial"/>
                <w:sz w:val="20"/>
                <w:szCs w:val="20"/>
              </w:rPr>
            </w:pPr>
            <w:r>
              <w:rPr>
                <w:rFonts w:ascii="Arial" w:hAnsi="Arial" w:cs="Arial"/>
                <w:sz w:val="20"/>
                <w:szCs w:val="20"/>
              </w:rPr>
              <w:t>Head of Partnerships</w:t>
            </w:r>
          </w:p>
        </w:tc>
      </w:tr>
      <w:tr w:rsidR="00AF74E5" w:rsidRPr="003D7573" w14:paraId="3D335C93" w14:textId="77777777" w:rsidTr="00CE144B">
        <w:tc>
          <w:tcPr>
            <w:tcW w:w="1985" w:type="dxa"/>
          </w:tcPr>
          <w:p w14:paraId="635A3B0B" w14:textId="77777777" w:rsidR="00AF74E5" w:rsidRPr="003D7573" w:rsidRDefault="00AF74E5" w:rsidP="00CE144B">
            <w:pPr>
              <w:spacing w:after="100"/>
              <w:jc w:val="both"/>
              <w:rPr>
                <w:rFonts w:ascii="Arial" w:hAnsi="Arial" w:cs="Arial"/>
                <w:b/>
              </w:rPr>
            </w:pPr>
          </w:p>
        </w:tc>
        <w:tc>
          <w:tcPr>
            <w:tcW w:w="7403" w:type="dxa"/>
          </w:tcPr>
          <w:p w14:paraId="1797FF8C" w14:textId="77777777" w:rsidR="00AF74E5" w:rsidRPr="00CD3D25" w:rsidRDefault="00AF74E5" w:rsidP="00CE144B">
            <w:pPr>
              <w:spacing w:after="100"/>
              <w:jc w:val="both"/>
              <w:rPr>
                <w:rFonts w:ascii="Arial" w:hAnsi="Arial" w:cs="Arial"/>
                <w:sz w:val="20"/>
                <w:szCs w:val="20"/>
              </w:rPr>
            </w:pPr>
          </w:p>
        </w:tc>
      </w:tr>
      <w:tr w:rsidR="00AF74E5" w:rsidRPr="003D7573" w14:paraId="205200C6" w14:textId="77777777" w:rsidTr="00CE144B">
        <w:tc>
          <w:tcPr>
            <w:tcW w:w="1985" w:type="dxa"/>
          </w:tcPr>
          <w:p w14:paraId="76734E83" w14:textId="77777777" w:rsidR="00AF74E5" w:rsidRPr="003D7573" w:rsidRDefault="00AF74E5" w:rsidP="00CE144B">
            <w:pPr>
              <w:spacing w:after="100"/>
              <w:jc w:val="both"/>
              <w:rPr>
                <w:rFonts w:ascii="Arial" w:hAnsi="Arial" w:cs="Arial"/>
                <w:b/>
              </w:rPr>
            </w:pPr>
          </w:p>
        </w:tc>
        <w:tc>
          <w:tcPr>
            <w:tcW w:w="7403" w:type="dxa"/>
          </w:tcPr>
          <w:p w14:paraId="4097F2FF" w14:textId="77777777" w:rsidR="00AF74E5" w:rsidRPr="00CD3D25" w:rsidRDefault="00AF74E5" w:rsidP="00CE144B">
            <w:pPr>
              <w:spacing w:after="100"/>
              <w:jc w:val="both"/>
              <w:rPr>
                <w:rFonts w:ascii="Arial" w:hAnsi="Arial" w:cs="Arial"/>
                <w:sz w:val="20"/>
                <w:szCs w:val="20"/>
              </w:rPr>
            </w:pPr>
          </w:p>
        </w:tc>
      </w:tr>
      <w:tr w:rsidR="00AF74E5" w:rsidRPr="003D7573" w14:paraId="280F8D4C" w14:textId="77777777" w:rsidTr="00CE144B">
        <w:tc>
          <w:tcPr>
            <w:tcW w:w="1985" w:type="dxa"/>
          </w:tcPr>
          <w:p w14:paraId="04F46122" w14:textId="77777777" w:rsidR="00AF74E5" w:rsidRPr="003D7573" w:rsidRDefault="00AF74E5" w:rsidP="00CE144B">
            <w:pPr>
              <w:spacing w:after="100"/>
              <w:jc w:val="both"/>
              <w:rPr>
                <w:rFonts w:ascii="Arial" w:hAnsi="Arial" w:cs="Arial"/>
                <w:b/>
              </w:rPr>
            </w:pPr>
            <w:r w:rsidRPr="003D7573">
              <w:rPr>
                <w:rFonts w:ascii="Arial" w:hAnsi="Arial" w:cs="Arial"/>
                <w:b/>
              </w:rPr>
              <w:t>Job Purpose:</w:t>
            </w:r>
          </w:p>
        </w:tc>
        <w:tc>
          <w:tcPr>
            <w:tcW w:w="7403" w:type="dxa"/>
          </w:tcPr>
          <w:p w14:paraId="2E3F077B" w14:textId="77777777" w:rsidR="00AF74E5" w:rsidRDefault="00AF74E5" w:rsidP="00CE144B">
            <w:pPr>
              <w:rPr>
                <w:rFonts w:ascii="Calibri" w:hAnsi="Calibri" w:cs="Arial"/>
              </w:rPr>
            </w:pPr>
            <w:r w:rsidRPr="00A83FE6">
              <w:rPr>
                <w:rFonts w:ascii="Calibri" w:hAnsi="Calibri" w:cs="Arial"/>
              </w:rPr>
              <w:t xml:space="preserve">Working </w:t>
            </w:r>
            <w:r>
              <w:rPr>
                <w:rFonts w:ascii="Calibri" w:hAnsi="Calibri" w:cs="Arial"/>
              </w:rPr>
              <w:t>collaboratively</w:t>
            </w:r>
            <w:r w:rsidRPr="00A83FE6">
              <w:rPr>
                <w:rFonts w:ascii="Calibri" w:hAnsi="Calibri" w:cs="Arial"/>
              </w:rPr>
              <w:t xml:space="preserve"> with the Partnership Cluster</w:t>
            </w:r>
            <w:r>
              <w:rPr>
                <w:rFonts w:ascii="Calibri" w:hAnsi="Calibri" w:cs="Arial"/>
              </w:rPr>
              <w:t xml:space="preserve"> and curriculum teams to provide a highly effective and dynamic Admissions and Student Services provision at Halesowen College</w:t>
            </w:r>
          </w:p>
          <w:p w14:paraId="430EC104" w14:textId="77777777" w:rsidR="00AF74E5" w:rsidRPr="00CD3D25" w:rsidRDefault="00AF74E5" w:rsidP="00CE144B">
            <w:pPr>
              <w:rPr>
                <w:rFonts w:ascii="Arial" w:hAnsi="Arial" w:cs="Arial"/>
                <w:sz w:val="20"/>
                <w:szCs w:val="20"/>
              </w:rPr>
            </w:pPr>
          </w:p>
        </w:tc>
      </w:tr>
      <w:tr w:rsidR="00AF74E5" w:rsidRPr="003D7573" w14:paraId="45D8820A" w14:textId="77777777" w:rsidTr="00CE144B">
        <w:tc>
          <w:tcPr>
            <w:tcW w:w="1985" w:type="dxa"/>
          </w:tcPr>
          <w:p w14:paraId="77AC6417" w14:textId="77777777" w:rsidR="00AF74E5" w:rsidRPr="003D7573" w:rsidRDefault="00AF74E5" w:rsidP="00CE144B">
            <w:pPr>
              <w:spacing w:after="100"/>
              <w:jc w:val="both"/>
              <w:rPr>
                <w:rFonts w:ascii="Arial" w:hAnsi="Arial" w:cs="Arial"/>
                <w:b/>
              </w:rPr>
            </w:pPr>
            <w:r w:rsidRPr="003D7573">
              <w:rPr>
                <w:rFonts w:ascii="Arial" w:hAnsi="Arial" w:cs="Arial"/>
                <w:b/>
              </w:rPr>
              <w:t>Hours:</w:t>
            </w:r>
          </w:p>
        </w:tc>
        <w:tc>
          <w:tcPr>
            <w:tcW w:w="7403" w:type="dxa"/>
          </w:tcPr>
          <w:p w14:paraId="2B88AB23" w14:textId="77777777" w:rsidR="00AF74E5" w:rsidRPr="00A83FE6" w:rsidRDefault="00AF74E5" w:rsidP="00CE144B">
            <w:pPr>
              <w:rPr>
                <w:rFonts w:ascii="Calibri" w:hAnsi="Calibri" w:cs="Arial"/>
              </w:rPr>
            </w:pPr>
            <w:r>
              <w:rPr>
                <w:rFonts w:ascii="Calibri" w:hAnsi="Calibri" w:cs="Arial"/>
                <w:bCs/>
              </w:rPr>
              <w:t>Full time 37 Hours Per Week.</w:t>
            </w:r>
            <w:r w:rsidRPr="00A83FE6">
              <w:rPr>
                <w:rFonts w:ascii="Calibri" w:hAnsi="Calibri" w:cs="Arial"/>
              </w:rPr>
              <w:t xml:space="preserve">  The postholder will be required to work evenings and occasional extra hours not deemed part of the normal working week.  Time off in lieu is provided for these instances.</w:t>
            </w:r>
          </w:p>
          <w:p w14:paraId="351A1D08" w14:textId="77777777" w:rsidR="00AF74E5" w:rsidRPr="00CD3D25" w:rsidRDefault="00AF74E5" w:rsidP="00CE144B">
            <w:pPr>
              <w:tabs>
                <w:tab w:val="left" w:pos="2322"/>
                <w:tab w:val="left" w:pos="4482"/>
              </w:tabs>
              <w:spacing w:after="100"/>
              <w:rPr>
                <w:rFonts w:ascii="Arial" w:hAnsi="Arial" w:cs="Arial"/>
                <w:sz w:val="20"/>
                <w:szCs w:val="20"/>
              </w:rPr>
            </w:pPr>
          </w:p>
        </w:tc>
      </w:tr>
      <w:tr w:rsidR="00AF74E5" w:rsidRPr="003D7573" w14:paraId="7A892695" w14:textId="77777777" w:rsidTr="00CE144B">
        <w:tc>
          <w:tcPr>
            <w:tcW w:w="1985" w:type="dxa"/>
          </w:tcPr>
          <w:p w14:paraId="1E019413" w14:textId="77777777" w:rsidR="00AF74E5" w:rsidRPr="003D7573" w:rsidRDefault="00AF74E5" w:rsidP="00CE144B">
            <w:pPr>
              <w:spacing w:after="100"/>
              <w:jc w:val="both"/>
              <w:rPr>
                <w:rFonts w:ascii="Arial" w:hAnsi="Arial" w:cs="Arial"/>
                <w:b/>
              </w:rPr>
            </w:pPr>
            <w:r w:rsidRPr="003D7573">
              <w:rPr>
                <w:rFonts w:ascii="Arial" w:hAnsi="Arial" w:cs="Arial"/>
                <w:b/>
              </w:rPr>
              <w:t>Salary:</w:t>
            </w:r>
          </w:p>
        </w:tc>
        <w:tc>
          <w:tcPr>
            <w:tcW w:w="7403" w:type="dxa"/>
          </w:tcPr>
          <w:p w14:paraId="3D9A5998" w14:textId="77777777" w:rsidR="00AF74E5" w:rsidRDefault="00AF74E5" w:rsidP="00CE144B">
            <w:pPr>
              <w:rPr>
                <w:rFonts w:ascii="Calibri" w:hAnsi="Calibri" w:cs="Arial"/>
                <w:bCs/>
              </w:rPr>
            </w:pPr>
            <w:r>
              <w:rPr>
                <w:rFonts w:ascii="Calibri" w:hAnsi="Calibri" w:cs="Arial"/>
                <w:bCs/>
              </w:rPr>
              <w:t>Grade 24 £30,990</w:t>
            </w:r>
          </w:p>
          <w:p w14:paraId="656BFB00" w14:textId="77777777" w:rsidR="00AF74E5" w:rsidRPr="00CD3D25" w:rsidRDefault="00AF74E5" w:rsidP="00CE144B">
            <w:pPr>
              <w:rPr>
                <w:rFonts w:ascii="Arial" w:hAnsi="Arial" w:cs="Arial"/>
                <w:sz w:val="20"/>
                <w:szCs w:val="20"/>
              </w:rPr>
            </w:pPr>
          </w:p>
        </w:tc>
      </w:tr>
      <w:tr w:rsidR="00AF74E5" w:rsidRPr="003D7573" w14:paraId="4F31BA22" w14:textId="77777777" w:rsidTr="00CE144B">
        <w:tc>
          <w:tcPr>
            <w:tcW w:w="1985" w:type="dxa"/>
          </w:tcPr>
          <w:p w14:paraId="7A9A1E6F" w14:textId="77777777" w:rsidR="00AF74E5" w:rsidRPr="003D7573" w:rsidRDefault="00AF74E5" w:rsidP="00CE144B">
            <w:pPr>
              <w:spacing w:after="100"/>
              <w:jc w:val="both"/>
              <w:rPr>
                <w:rFonts w:ascii="Arial" w:hAnsi="Arial" w:cs="Arial"/>
                <w:b/>
              </w:rPr>
            </w:pPr>
            <w:r w:rsidRPr="003D7573">
              <w:rPr>
                <w:rFonts w:ascii="Arial" w:hAnsi="Arial" w:cs="Arial"/>
                <w:b/>
              </w:rPr>
              <w:t>Annual Leave:</w:t>
            </w:r>
          </w:p>
        </w:tc>
        <w:tc>
          <w:tcPr>
            <w:tcW w:w="7403" w:type="dxa"/>
          </w:tcPr>
          <w:p w14:paraId="058E6F5B" w14:textId="77777777" w:rsidR="00AF74E5" w:rsidRPr="00CD3D25" w:rsidRDefault="00AF74E5" w:rsidP="00CE144B">
            <w:pPr>
              <w:tabs>
                <w:tab w:val="left" w:pos="2322"/>
                <w:tab w:val="left" w:pos="4482"/>
              </w:tabs>
              <w:spacing w:after="100"/>
              <w:jc w:val="both"/>
              <w:rPr>
                <w:rFonts w:ascii="Arial" w:hAnsi="Arial" w:cs="Arial"/>
                <w:sz w:val="20"/>
                <w:szCs w:val="20"/>
              </w:rPr>
            </w:pPr>
            <w:r w:rsidRPr="00CD3D25">
              <w:rPr>
                <w:rFonts w:ascii="Arial" w:hAnsi="Arial" w:cs="Arial"/>
                <w:sz w:val="20"/>
                <w:szCs w:val="20"/>
              </w:rPr>
              <w:t>The leave year runs from 1 September to 31 August</w:t>
            </w:r>
          </w:p>
          <w:p w14:paraId="4452A03E" w14:textId="77777777" w:rsidR="00AF74E5" w:rsidRPr="00CD3D25" w:rsidRDefault="00AF74E5" w:rsidP="00CE144B">
            <w:pPr>
              <w:tabs>
                <w:tab w:val="left" w:pos="2322"/>
                <w:tab w:val="left" w:pos="4482"/>
              </w:tabs>
              <w:spacing w:after="100"/>
              <w:jc w:val="both"/>
              <w:rPr>
                <w:rFonts w:ascii="Arial" w:hAnsi="Arial" w:cs="Arial"/>
                <w:sz w:val="20"/>
                <w:szCs w:val="20"/>
              </w:rPr>
            </w:pPr>
            <w:r w:rsidRPr="00CD3D25">
              <w:rPr>
                <w:rFonts w:ascii="Arial" w:hAnsi="Arial" w:cs="Arial"/>
                <w:sz w:val="20"/>
                <w:szCs w:val="20"/>
              </w:rPr>
              <w:t>25 days and after 5 years 30 days</w:t>
            </w:r>
          </w:p>
          <w:p w14:paraId="30DA4E7B" w14:textId="77777777" w:rsidR="00AF74E5" w:rsidRPr="00CD3D25" w:rsidRDefault="00AF74E5" w:rsidP="00CE144B">
            <w:pPr>
              <w:tabs>
                <w:tab w:val="left" w:pos="2322"/>
                <w:tab w:val="left" w:pos="4482"/>
              </w:tabs>
              <w:spacing w:after="100"/>
              <w:jc w:val="both"/>
              <w:rPr>
                <w:rFonts w:ascii="Arial" w:hAnsi="Arial" w:cs="Arial"/>
                <w:sz w:val="20"/>
                <w:szCs w:val="20"/>
              </w:rPr>
            </w:pPr>
            <w:r w:rsidRPr="00CD3D25">
              <w:rPr>
                <w:rFonts w:ascii="Arial" w:hAnsi="Arial" w:cs="Arial"/>
                <w:sz w:val="20"/>
                <w:szCs w:val="20"/>
              </w:rPr>
              <w:t>8 days Bank Holiday and 5 days for College Closure</w:t>
            </w:r>
          </w:p>
          <w:p w14:paraId="42018400" w14:textId="77777777" w:rsidR="00AF74E5" w:rsidRPr="00CD3D25" w:rsidRDefault="00AF74E5" w:rsidP="00CE144B">
            <w:pPr>
              <w:tabs>
                <w:tab w:val="left" w:pos="2322"/>
                <w:tab w:val="left" w:pos="4482"/>
              </w:tabs>
              <w:spacing w:after="100"/>
              <w:rPr>
                <w:rFonts w:ascii="Arial" w:hAnsi="Arial" w:cs="Arial"/>
                <w:sz w:val="20"/>
                <w:szCs w:val="20"/>
              </w:rPr>
            </w:pPr>
          </w:p>
        </w:tc>
      </w:tr>
      <w:tr w:rsidR="00AF74E5" w:rsidRPr="003D7573" w14:paraId="3150699F" w14:textId="77777777" w:rsidTr="00CE144B">
        <w:tc>
          <w:tcPr>
            <w:tcW w:w="1985" w:type="dxa"/>
          </w:tcPr>
          <w:p w14:paraId="41BE84CA" w14:textId="77777777" w:rsidR="00AF74E5" w:rsidRPr="003D7573" w:rsidRDefault="00AF74E5" w:rsidP="00CE144B">
            <w:pPr>
              <w:spacing w:after="100"/>
              <w:jc w:val="both"/>
              <w:rPr>
                <w:rFonts w:ascii="Arial" w:hAnsi="Arial" w:cs="Arial"/>
                <w:b/>
              </w:rPr>
            </w:pPr>
            <w:r w:rsidRPr="003D7573">
              <w:rPr>
                <w:rFonts w:ascii="Arial" w:hAnsi="Arial" w:cs="Arial"/>
                <w:b/>
              </w:rPr>
              <w:t>Pension:</w:t>
            </w:r>
          </w:p>
        </w:tc>
        <w:tc>
          <w:tcPr>
            <w:tcW w:w="7403" w:type="dxa"/>
          </w:tcPr>
          <w:p w14:paraId="44F91C70" w14:textId="77777777" w:rsidR="00AF74E5" w:rsidRPr="00CD3D25" w:rsidRDefault="00AF74E5" w:rsidP="00CE144B">
            <w:pPr>
              <w:tabs>
                <w:tab w:val="left" w:pos="2322"/>
                <w:tab w:val="left" w:pos="4482"/>
              </w:tabs>
              <w:spacing w:after="100"/>
              <w:jc w:val="both"/>
              <w:rPr>
                <w:rFonts w:ascii="Arial" w:hAnsi="Arial" w:cs="Arial"/>
                <w:sz w:val="20"/>
                <w:szCs w:val="20"/>
              </w:rPr>
            </w:pPr>
            <w:r w:rsidRPr="00CD3D25">
              <w:rPr>
                <w:rFonts w:ascii="Arial" w:hAnsi="Arial" w:cs="Arial"/>
                <w:sz w:val="20"/>
                <w:szCs w:val="20"/>
              </w:rPr>
              <w:t>West Midlands Pension Fund and our employer contribution is 18.9%</w:t>
            </w:r>
          </w:p>
          <w:p w14:paraId="23C4D379" w14:textId="77777777" w:rsidR="00AF74E5" w:rsidRPr="00CD3D25" w:rsidRDefault="00AF74E5" w:rsidP="00CE144B">
            <w:pPr>
              <w:tabs>
                <w:tab w:val="left" w:pos="2322"/>
                <w:tab w:val="left" w:pos="4482"/>
              </w:tabs>
              <w:spacing w:after="100"/>
              <w:jc w:val="both"/>
              <w:rPr>
                <w:rFonts w:ascii="Arial" w:hAnsi="Arial" w:cs="Arial"/>
                <w:sz w:val="20"/>
                <w:szCs w:val="20"/>
              </w:rPr>
            </w:pPr>
            <w:r w:rsidRPr="00CD3D25">
              <w:rPr>
                <w:rFonts w:ascii="Arial" w:hAnsi="Arial" w:cs="Arial"/>
                <w:sz w:val="20"/>
                <w:szCs w:val="20"/>
              </w:rPr>
              <w:t>Employee contributions depend on your annual salary see:</w:t>
            </w:r>
          </w:p>
          <w:p w14:paraId="50F19A2E" w14:textId="77777777" w:rsidR="00AF74E5" w:rsidRPr="00CD3D25" w:rsidRDefault="0081259C" w:rsidP="00CE144B">
            <w:pPr>
              <w:tabs>
                <w:tab w:val="left" w:pos="2322"/>
                <w:tab w:val="left" w:pos="4482"/>
              </w:tabs>
              <w:spacing w:after="100"/>
              <w:jc w:val="both"/>
              <w:rPr>
                <w:rFonts w:ascii="Arial" w:hAnsi="Arial" w:cs="Arial"/>
                <w:sz w:val="20"/>
                <w:szCs w:val="20"/>
              </w:rPr>
            </w:pPr>
            <w:hyperlink r:id="rId10" w:history="1">
              <w:r w:rsidR="00AF74E5" w:rsidRPr="00CD3D25">
                <w:rPr>
                  <w:rStyle w:val="Hyperlink"/>
                  <w:rFonts w:ascii="Arial" w:hAnsi="Arial" w:cs="Arial"/>
                  <w:sz w:val="20"/>
                  <w:szCs w:val="20"/>
                </w:rPr>
                <w:t>https://www.wmpfonline.com/members</w:t>
              </w:r>
            </w:hyperlink>
          </w:p>
          <w:p w14:paraId="5FB4ACA7" w14:textId="77777777" w:rsidR="00AF74E5" w:rsidRPr="00CD3D25" w:rsidRDefault="00AF74E5" w:rsidP="00CE144B">
            <w:pPr>
              <w:tabs>
                <w:tab w:val="left" w:pos="2322"/>
                <w:tab w:val="left" w:pos="4482"/>
              </w:tabs>
              <w:spacing w:after="100"/>
              <w:jc w:val="both"/>
              <w:rPr>
                <w:rFonts w:ascii="Arial" w:hAnsi="Arial" w:cs="Arial"/>
                <w:sz w:val="20"/>
                <w:szCs w:val="20"/>
              </w:rPr>
            </w:pPr>
          </w:p>
        </w:tc>
      </w:tr>
      <w:tr w:rsidR="00AF74E5" w:rsidRPr="003D7573" w14:paraId="2D556DA0" w14:textId="77777777" w:rsidTr="00CE144B">
        <w:tc>
          <w:tcPr>
            <w:tcW w:w="1985" w:type="dxa"/>
          </w:tcPr>
          <w:p w14:paraId="74F0C243" w14:textId="77777777" w:rsidR="00AF74E5" w:rsidRPr="003D7573" w:rsidRDefault="00AF74E5" w:rsidP="00CE144B">
            <w:pPr>
              <w:spacing w:after="100"/>
              <w:jc w:val="both"/>
              <w:rPr>
                <w:rFonts w:ascii="Arial" w:hAnsi="Arial" w:cs="Arial"/>
                <w:b/>
              </w:rPr>
            </w:pPr>
          </w:p>
        </w:tc>
        <w:tc>
          <w:tcPr>
            <w:tcW w:w="7403" w:type="dxa"/>
          </w:tcPr>
          <w:p w14:paraId="53598BCF" w14:textId="77777777" w:rsidR="00AF74E5" w:rsidRPr="00CD3D25" w:rsidRDefault="00AF74E5" w:rsidP="00CE144B">
            <w:pPr>
              <w:tabs>
                <w:tab w:val="left" w:pos="2322"/>
                <w:tab w:val="left" w:pos="4482"/>
              </w:tabs>
              <w:spacing w:after="100"/>
              <w:jc w:val="both"/>
              <w:rPr>
                <w:rFonts w:ascii="Arial" w:hAnsi="Arial" w:cs="Arial"/>
                <w:sz w:val="20"/>
                <w:szCs w:val="20"/>
              </w:rPr>
            </w:pPr>
          </w:p>
        </w:tc>
      </w:tr>
    </w:tbl>
    <w:p w14:paraId="415B5C68" w14:textId="77777777" w:rsidR="00AF74E5" w:rsidRDefault="00AF74E5" w:rsidP="00AF74E5">
      <w:pPr>
        <w:rPr>
          <w:rFonts w:ascii="Arial" w:hAnsi="Arial" w:cs="Arial"/>
          <w:b/>
          <w:color w:val="202124"/>
          <w:shd w:val="clear" w:color="auto" w:fill="FFFFFF"/>
        </w:rPr>
      </w:pPr>
    </w:p>
    <w:p w14:paraId="68F4CDFB" w14:textId="77777777" w:rsidR="00AF74E5" w:rsidRDefault="00AF74E5" w:rsidP="00AF74E5">
      <w:pPr>
        <w:rPr>
          <w:rFonts w:ascii="Arial" w:hAnsi="Arial" w:cs="Arial"/>
          <w:b/>
          <w:color w:val="202124"/>
          <w:shd w:val="clear" w:color="auto" w:fill="FFFFFF"/>
        </w:rPr>
      </w:pPr>
      <w:r w:rsidRPr="003D7573">
        <w:rPr>
          <w:rFonts w:ascii="Arial" w:hAnsi="Arial" w:cs="Arial"/>
          <w:b/>
          <w:color w:val="202124"/>
          <w:shd w:val="clear" w:color="auto" w:fill="FFFFFF"/>
        </w:rPr>
        <w:t xml:space="preserve">Key Responsibilities </w:t>
      </w:r>
    </w:p>
    <w:p w14:paraId="128F0BF9" w14:textId="77777777" w:rsidR="00AF74E5" w:rsidRDefault="00AF74E5" w:rsidP="00AF74E5">
      <w:pPr>
        <w:rPr>
          <w:rFonts w:ascii="Arial" w:hAnsi="Arial" w:cs="Arial"/>
          <w:b/>
          <w:color w:val="202124"/>
          <w:shd w:val="clear" w:color="auto" w:fill="FFFFFF"/>
        </w:rPr>
      </w:pPr>
    </w:p>
    <w:p w14:paraId="14CB179E" w14:textId="77777777" w:rsidR="00AF74E5" w:rsidRPr="00116A59" w:rsidRDefault="00AF74E5" w:rsidP="00AF74E5">
      <w:pPr>
        <w:pStyle w:val="ListParagraph"/>
        <w:numPr>
          <w:ilvl w:val="0"/>
          <w:numId w:val="1"/>
        </w:numPr>
        <w:rPr>
          <w:rFonts w:ascii="Calibri" w:hAnsi="Calibri"/>
          <w:color w:val="000000"/>
        </w:rPr>
      </w:pPr>
      <w:r w:rsidRPr="00116A59">
        <w:rPr>
          <w:rFonts w:ascii="Calibri" w:hAnsi="Calibri"/>
          <w:color w:val="000000"/>
        </w:rPr>
        <w:t xml:space="preserve">Actively promote the College’s curriculum offer, including Full Time 16-18; Apprenticeships; Higher Education and Adult provisions </w:t>
      </w:r>
    </w:p>
    <w:p w14:paraId="4E55B8CD" w14:textId="77777777" w:rsidR="00AF74E5" w:rsidRPr="00A22E2D" w:rsidRDefault="00AF74E5" w:rsidP="00AF74E5">
      <w:pPr>
        <w:pStyle w:val="ListParagraph"/>
        <w:numPr>
          <w:ilvl w:val="0"/>
          <w:numId w:val="1"/>
        </w:numPr>
        <w:rPr>
          <w:rFonts w:ascii="Calibri" w:hAnsi="Calibri"/>
          <w:color w:val="000000"/>
        </w:rPr>
      </w:pPr>
      <w:r w:rsidRPr="00A22E2D">
        <w:rPr>
          <w:rFonts w:ascii="Calibri" w:hAnsi="Calibri"/>
          <w:color w:val="000000"/>
        </w:rPr>
        <w:t>Manage the delivery of a highly effective student service provision with the College</w:t>
      </w:r>
    </w:p>
    <w:p w14:paraId="499F7759" w14:textId="77777777" w:rsidR="00AF74E5" w:rsidRPr="00D05CF8" w:rsidRDefault="00AF74E5" w:rsidP="00AF74E5">
      <w:pPr>
        <w:pStyle w:val="ListParagraph"/>
        <w:numPr>
          <w:ilvl w:val="0"/>
          <w:numId w:val="1"/>
        </w:numPr>
        <w:rPr>
          <w:rFonts w:ascii="Arial" w:hAnsi="Arial" w:cs="Arial"/>
          <w:b/>
          <w:color w:val="202124"/>
          <w:shd w:val="clear" w:color="auto" w:fill="FFFFFF"/>
        </w:rPr>
      </w:pPr>
      <w:r w:rsidRPr="00113BFE">
        <w:rPr>
          <w:rFonts w:ascii="Calibri" w:hAnsi="Calibri"/>
          <w:color w:val="000000"/>
        </w:rPr>
        <w:t>Management of the Admissions budget</w:t>
      </w:r>
    </w:p>
    <w:p w14:paraId="05B27A3C" w14:textId="77777777" w:rsidR="00AF74E5" w:rsidRPr="00D1634E" w:rsidRDefault="00AF74E5" w:rsidP="00AF74E5">
      <w:pPr>
        <w:pStyle w:val="ListParagraph"/>
        <w:numPr>
          <w:ilvl w:val="0"/>
          <w:numId w:val="1"/>
        </w:numPr>
        <w:rPr>
          <w:rFonts w:ascii="Calibri" w:hAnsi="Calibri"/>
          <w:color w:val="000000"/>
        </w:rPr>
      </w:pPr>
      <w:r w:rsidRPr="00D1634E">
        <w:rPr>
          <w:rFonts w:ascii="Calibri" w:hAnsi="Calibri"/>
          <w:color w:val="000000"/>
        </w:rPr>
        <w:t>Effectively manage Student Finance applications for 16-19 bursary fund; learner support for adults; free college meals, and liaising closely with the College’s Finance Department</w:t>
      </w:r>
    </w:p>
    <w:p w14:paraId="2B080EAA" w14:textId="77777777" w:rsidR="00AF74E5" w:rsidRDefault="00AF74E5" w:rsidP="00AF74E5">
      <w:pPr>
        <w:pStyle w:val="ListParagraph"/>
        <w:rPr>
          <w:rFonts w:ascii="Arial" w:hAnsi="Arial" w:cs="Arial"/>
          <w:b/>
          <w:color w:val="202124"/>
          <w:shd w:val="clear" w:color="auto" w:fill="FFFFFF"/>
        </w:rPr>
      </w:pPr>
    </w:p>
    <w:p w14:paraId="6F275271" w14:textId="77777777" w:rsidR="00AF74E5" w:rsidRPr="00A343CA" w:rsidRDefault="00AF74E5" w:rsidP="00AF74E5">
      <w:pPr>
        <w:pStyle w:val="ListParagraph"/>
        <w:numPr>
          <w:ilvl w:val="0"/>
          <w:numId w:val="1"/>
        </w:numPr>
        <w:rPr>
          <w:rFonts w:ascii="Calibri" w:hAnsi="Calibri"/>
          <w:color w:val="000000"/>
        </w:rPr>
      </w:pPr>
      <w:r w:rsidRPr="00A343CA">
        <w:rPr>
          <w:rFonts w:ascii="Calibri" w:hAnsi="Calibri"/>
          <w:color w:val="000000"/>
        </w:rPr>
        <w:t>Line management responsibility of the Student HUB Team, ensuring all staff are knowledgeable on the Halesowen College curriculum offer each academic year</w:t>
      </w:r>
    </w:p>
    <w:p w14:paraId="5292AC37" w14:textId="77777777" w:rsidR="00AF74E5" w:rsidRPr="00C44F15" w:rsidRDefault="00AF74E5" w:rsidP="00AF74E5">
      <w:pPr>
        <w:pStyle w:val="ListParagraph"/>
        <w:numPr>
          <w:ilvl w:val="0"/>
          <w:numId w:val="1"/>
        </w:numPr>
        <w:rPr>
          <w:rFonts w:ascii="Calibri" w:hAnsi="Calibri"/>
          <w:color w:val="000000"/>
        </w:rPr>
      </w:pPr>
      <w:r w:rsidRPr="00C44F15">
        <w:rPr>
          <w:rFonts w:ascii="Calibri" w:hAnsi="Calibri"/>
          <w:color w:val="000000"/>
        </w:rPr>
        <w:t xml:space="preserve">Analyse and report monthly to the Head of Partnerships on applications; acceptances; conversions; holding; interview; non-attendance; offers; progression; transfers; withdrawals </w:t>
      </w:r>
    </w:p>
    <w:p w14:paraId="5FE59ADC" w14:textId="77777777" w:rsidR="00AF74E5" w:rsidRPr="00A6678D" w:rsidRDefault="00AF74E5" w:rsidP="00AF74E5">
      <w:pPr>
        <w:pStyle w:val="ListParagraph"/>
        <w:numPr>
          <w:ilvl w:val="0"/>
          <w:numId w:val="1"/>
        </w:numPr>
        <w:rPr>
          <w:rFonts w:ascii="Calibri" w:hAnsi="Calibri"/>
          <w:color w:val="000000"/>
        </w:rPr>
      </w:pPr>
      <w:r w:rsidRPr="00A6678D">
        <w:rPr>
          <w:rFonts w:ascii="Calibri" w:hAnsi="Calibri"/>
          <w:color w:val="000000"/>
        </w:rPr>
        <w:t>Analyse and report monthly applications from feeder schools to the Head of Partnerships</w:t>
      </w:r>
    </w:p>
    <w:p w14:paraId="0672E4CF" w14:textId="77777777" w:rsidR="00AF74E5" w:rsidRPr="00FF5F73" w:rsidRDefault="00AF74E5" w:rsidP="00AF74E5">
      <w:pPr>
        <w:pStyle w:val="ListParagraph"/>
        <w:numPr>
          <w:ilvl w:val="0"/>
          <w:numId w:val="1"/>
        </w:numPr>
        <w:rPr>
          <w:rFonts w:ascii="Calibri" w:hAnsi="Calibri"/>
          <w:color w:val="000000"/>
        </w:rPr>
      </w:pPr>
      <w:r w:rsidRPr="00FF5F73">
        <w:rPr>
          <w:rFonts w:ascii="Calibri" w:hAnsi="Calibri"/>
          <w:color w:val="000000"/>
        </w:rPr>
        <w:t>Oversee and manage the offer correspondence to applicants and invitation to Applicant Days</w:t>
      </w:r>
    </w:p>
    <w:p w14:paraId="00C0887C" w14:textId="77777777" w:rsidR="00AF74E5" w:rsidRPr="00004CFB" w:rsidRDefault="00AF74E5" w:rsidP="00AF74E5">
      <w:pPr>
        <w:pStyle w:val="ListParagraph"/>
        <w:numPr>
          <w:ilvl w:val="0"/>
          <w:numId w:val="1"/>
        </w:numPr>
        <w:rPr>
          <w:rFonts w:ascii="Calibri" w:hAnsi="Calibri"/>
          <w:color w:val="000000"/>
        </w:rPr>
      </w:pPr>
      <w:r w:rsidRPr="00004CFB">
        <w:rPr>
          <w:rFonts w:ascii="Calibri" w:hAnsi="Calibri"/>
          <w:color w:val="000000"/>
        </w:rPr>
        <w:t>In compliance with relevant GDPR and confidentiality agreements manage and maintain evidence of applicants’ entry requirements and record of approved/recorded prior learning</w:t>
      </w:r>
    </w:p>
    <w:p w14:paraId="7540A1C2" w14:textId="77777777" w:rsidR="00AF74E5" w:rsidRPr="005C7BC3" w:rsidRDefault="00AF74E5" w:rsidP="00AF74E5">
      <w:pPr>
        <w:pStyle w:val="ListParagraph"/>
        <w:numPr>
          <w:ilvl w:val="0"/>
          <w:numId w:val="1"/>
        </w:numPr>
        <w:rPr>
          <w:rFonts w:ascii="Arial" w:hAnsi="Arial" w:cs="Arial"/>
          <w:b/>
          <w:color w:val="202124"/>
          <w:shd w:val="clear" w:color="auto" w:fill="FFFFFF"/>
        </w:rPr>
      </w:pPr>
      <w:r w:rsidRPr="00113BFE">
        <w:rPr>
          <w:rFonts w:ascii="Calibri" w:hAnsi="Calibri"/>
          <w:color w:val="000000"/>
        </w:rPr>
        <w:t xml:space="preserve">Ensure there is a year-round </w:t>
      </w:r>
      <w:r w:rsidRPr="00113BFE">
        <w:rPr>
          <w:rFonts w:ascii="Calibri" w:hAnsi="Calibri"/>
          <w:i/>
          <w:iCs/>
          <w:color w:val="000000"/>
        </w:rPr>
        <w:t>keep warm</w:t>
      </w:r>
      <w:r w:rsidRPr="00113BFE">
        <w:rPr>
          <w:rFonts w:ascii="Calibri" w:hAnsi="Calibri"/>
          <w:color w:val="000000"/>
        </w:rPr>
        <w:t xml:space="preserve"> communications plan for Halesowen College applicants</w:t>
      </w:r>
    </w:p>
    <w:p w14:paraId="4B8A8FD4" w14:textId="77777777" w:rsidR="00AF74E5" w:rsidRPr="005C7BC3" w:rsidRDefault="00AF74E5" w:rsidP="00AF74E5">
      <w:pPr>
        <w:pStyle w:val="ListParagraph"/>
        <w:numPr>
          <w:ilvl w:val="0"/>
          <w:numId w:val="1"/>
        </w:numPr>
        <w:rPr>
          <w:rFonts w:ascii="Calibri" w:hAnsi="Calibri"/>
          <w:color w:val="000000"/>
        </w:rPr>
      </w:pPr>
      <w:r w:rsidRPr="005C7BC3">
        <w:rPr>
          <w:rFonts w:ascii="Calibri" w:hAnsi="Calibri"/>
          <w:color w:val="000000"/>
        </w:rPr>
        <w:t xml:space="preserve">Ensure the College’s website and prospectuses reflect accurate and up to date information in relation to admissions services, including but not limited </w:t>
      </w:r>
      <w:proofErr w:type="gramStart"/>
      <w:r w:rsidRPr="005C7BC3">
        <w:rPr>
          <w:rFonts w:ascii="Calibri" w:hAnsi="Calibri"/>
          <w:color w:val="000000"/>
        </w:rPr>
        <w:t>to:</w:t>
      </w:r>
      <w:proofErr w:type="gramEnd"/>
      <w:r w:rsidRPr="005C7BC3">
        <w:rPr>
          <w:rFonts w:ascii="Calibri" w:hAnsi="Calibri"/>
          <w:color w:val="000000"/>
        </w:rPr>
        <w:t xml:space="preserve"> </w:t>
      </w:r>
      <w:r w:rsidRPr="005C7BC3">
        <w:rPr>
          <w:rFonts w:ascii="Calibri" w:hAnsi="Calibri"/>
          <w:i/>
          <w:iCs/>
          <w:color w:val="000000"/>
        </w:rPr>
        <w:t>key dates; financial support; the College’s bus services</w:t>
      </w:r>
    </w:p>
    <w:p w14:paraId="1DBCA33E" w14:textId="77777777" w:rsidR="00AF74E5" w:rsidRPr="00174D65" w:rsidRDefault="00AF74E5" w:rsidP="00AF74E5">
      <w:pPr>
        <w:pStyle w:val="ListParagraph"/>
        <w:numPr>
          <w:ilvl w:val="0"/>
          <w:numId w:val="1"/>
        </w:numPr>
        <w:rPr>
          <w:rFonts w:ascii="Calibri" w:hAnsi="Calibri"/>
          <w:color w:val="000000"/>
        </w:rPr>
      </w:pPr>
      <w:r w:rsidRPr="00174D65">
        <w:rPr>
          <w:rFonts w:ascii="Calibri" w:hAnsi="Calibri"/>
          <w:color w:val="000000"/>
        </w:rPr>
        <w:t xml:space="preserve">Manage the College’s Applicant Visit Days/Events, including greeting applicants; signposting; offering information advice and guidance </w:t>
      </w:r>
    </w:p>
    <w:p w14:paraId="68CF323A" w14:textId="77777777" w:rsidR="00AF74E5" w:rsidRPr="00864A84" w:rsidRDefault="00AF74E5" w:rsidP="00AF74E5">
      <w:pPr>
        <w:pStyle w:val="ListParagraph"/>
        <w:numPr>
          <w:ilvl w:val="0"/>
          <w:numId w:val="1"/>
        </w:numPr>
        <w:rPr>
          <w:rFonts w:ascii="Calibri" w:hAnsi="Calibri"/>
          <w:color w:val="000000"/>
        </w:rPr>
      </w:pPr>
      <w:r w:rsidRPr="00864A84">
        <w:rPr>
          <w:rFonts w:ascii="Calibri" w:hAnsi="Calibri"/>
          <w:color w:val="000000"/>
        </w:rPr>
        <w:t xml:space="preserve">Manage the College’s live chat enquiries service, and ensure relevant generic inboxes for applicants are managed, maintained and updated regularly </w:t>
      </w:r>
    </w:p>
    <w:p w14:paraId="6FC6B774" w14:textId="77777777" w:rsidR="00AF74E5" w:rsidRPr="00AF5ADF" w:rsidRDefault="00AF74E5" w:rsidP="00AF74E5">
      <w:pPr>
        <w:pStyle w:val="ListParagraph"/>
        <w:numPr>
          <w:ilvl w:val="0"/>
          <w:numId w:val="1"/>
        </w:numPr>
        <w:rPr>
          <w:rFonts w:ascii="Calibri" w:hAnsi="Calibri"/>
          <w:color w:val="000000"/>
        </w:rPr>
      </w:pPr>
      <w:r w:rsidRPr="00AF5ADF">
        <w:rPr>
          <w:rFonts w:ascii="Calibri" w:hAnsi="Calibri"/>
          <w:color w:val="000000"/>
        </w:rPr>
        <w:t>Work closely with the Marketing HUB Manager to ensure the College’s freshers’ fair (</w:t>
      </w:r>
      <w:proofErr w:type="spellStart"/>
      <w:r w:rsidRPr="00AF5ADF">
        <w:rPr>
          <w:rFonts w:ascii="Calibri" w:hAnsi="Calibri"/>
          <w:color w:val="000000"/>
        </w:rPr>
        <w:t>InfoFest</w:t>
      </w:r>
      <w:proofErr w:type="spellEnd"/>
      <w:r w:rsidRPr="00AF5ADF">
        <w:rPr>
          <w:rFonts w:ascii="Calibri" w:hAnsi="Calibri"/>
          <w:color w:val="000000"/>
        </w:rPr>
        <w:t>) for applicants is accessible; informative and relevant to future students</w:t>
      </w:r>
    </w:p>
    <w:p w14:paraId="3578DBEC" w14:textId="77777777" w:rsidR="00AF74E5" w:rsidRPr="00187647" w:rsidRDefault="00AF74E5" w:rsidP="00AF74E5">
      <w:pPr>
        <w:pStyle w:val="ListParagraph"/>
        <w:numPr>
          <w:ilvl w:val="0"/>
          <w:numId w:val="1"/>
        </w:numPr>
        <w:rPr>
          <w:rFonts w:ascii="Calibri" w:hAnsi="Calibri"/>
          <w:color w:val="000000"/>
        </w:rPr>
      </w:pPr>
      <w:r w:rsidRPr="00187647">
        <w:rPr>
          <w:rFonts w:ascii="Calibri" w:hAnsi="Calibri"/>
          <w:color w:val="000000"/>
        </w:rPr>
        <w:t>Promote and support the College’s Open Days, including greeting applicants; signposting; offering information advice and guidance</w:t>
      </w:r>
    </w:p>
    <w:p w14:paraId="7899AD18" w14:textId="77777777" w:rsidR="00AF74E5" w:rsidRPr="00654436" w:rsidRDefault="00AF74E5" w:rsidP="00AF74E5">
      <w:pPr>
        <w:pStyle w:val="ListParagraph"/>
        <w:numPr>
          <w:ilvl w:val="0"/>
          <w:numId w:val="1"/>
        </w:numPr>
        <w:rPr>
          <w:rFonts w:ascii="Calibri" w:hAnsi="Calibri"/>
          <w:color w:val="000000"/>
        </w:rPr>
      </w:pPr>
      <w:r w:rsidRPr="00654436">
        <w:rPr>
          <w:rFonts w:ascii="Calibri" w:hAnsi="Calibri"/>
          <w:color w:val="000000"/>
        </w:rPr>
        <w:t xml:space="preserve">Ensure the Student HUB visually promotes Halesowen College events, including Open Days; University Centre Halesowen lectures; Community HUB public activities; Student Voice promotions </w:t>
      </w:r>
    </w:p>
    <w:p w14:paraId="3A92730C" w14:textId="77777777" w:rsidR="00AF74E5" w:rsidRPr="006171C8" w:rsidRDefault="00AF74E5" w:rsidP="00AF74E5">
      <w:pPr>
        <w:pStyle w:val="ListParagraph"/>
        <w:numPr>
          <w:ilvl w:val="0"/>
          <w:numId w:val="1"/>
        </w:numPr>
        <w:rPr>
          <w:rFonts w:ascii="Calibri" w:hAnsi="Calibri"/>
          <w:color w:val="000000"/>
        </w:rPr>
      </w:pPr>
      <w:r w:rsidRPr="006171C8">
        <w:rPr>
          <w:rFonts w:ascii="Calibri" w:hAnsi="Calibri"/>
          <w:color w:val="000000"/>
        </w:rPr>
        <w:t xml:space="preserve">Work closely with the Schools HUB Manager to ensure potential applicants from school partnerships are knowledgeable on how to apply to study at Halesowen College, and who to speak to if they have any queries, or questions </w:t>
      </w:r>
    </w:p>
    <w:p w14:paraId="1F545A9E" w14:textId="77777777" w:rsidR="00AF74E5" w:rsidRPr="00C13539" w:rsidRDefault="00AF74E5" w:rsidP="00AF74E5">
      <w:pPr>
        <w:pStyle w:val="ListParagraph"/>
        <w:numPr>
          <w:ilvl w:val="0"/>
          <w:numId w:val="1"/>
        </w:numPr>
        <w:rPr>
          <w:rFonts w:ascii="Calibri" w:hAnsi="Calibri"/>
          <w:color w:val="000000"/>
        </w:rPr>
      </w:pPr>
      <w:r w:rsidRPr="00C13539">
        <w:rPr>
          <w:rFonts w:ascii="Calibri" w:hAnsi="Calibri"/>
          <w:color w:val="000000"/>
        </w:rPr>
        <w:t xml:space="preserve">Stay up to date with the Quality Assurance Agency’s advice and guidance in relation to Higher Education Admissions; Recruitment and Widening Access: </w:t>
      </w:r>
      <w:hyperlink r:id="rId11" w:history="1">
        <w:r w:rsidRPr="00C13539">
          <w:rPr>
            <w:rStyle w:val="Hyperlink"/>
            <w:rFonts w:ascii="Calibri" w:hAnsi="Calibri"/>
            <w:color w:val="000000"/>
          </w:rPr>
          <w:t>https://www.qaa.ac.uk/en/quality-code/advice-and-guidance/admissions-recruitment-and-widening-access</w:t>
        </w:r>
      </w:hyperlink>
      <w:r w:rsidRPr="00C13539">
        <w:rPr>
          <w:rFonts w:ascii="Calibri" w:hAnsi="Calibri"/>
          <w:color w:val="000000"/>
        </w:rPr>
        <w:t xml:space="preserve"> </w:t>
      </w:r>
    </w:p>
    <w:p w14:paraId="02252F47" w14:textId="77777777" w:rsidR="00AF74E5" w:rsidRPr="002527EB" w:rsidRDefault="00AF74E5" w:rsidP="00AF74E5">
      <w:pPr>
        <w:pStyle w:val="ListParagraph"/>
        <w:numPr>
          <w:ilvl w:val="0"/>
          <w:numId w:val="1"/>
        </w:numPr>
        <w:rPr>
          <w:rFonts w:ascii="Arial" w:hAnsi="Arial" w:cs="Arial"/>
          <w:b/>
          <w:color w:val="202124"/>
          <w:shd w:val="clear" w:color="auto" w:fill="FFFFFF"/>
        </w:rPr>
      </w:pPr>
      <w:r w:rsidRPr="00113BFE">
        <w:rPr>
          <w:rFonts w:ascii="Calibri" w:hAnsi="Calibri"/>
          <w:b/>
          <w:bCs/>
          <w:color w:val="000000"/>
          <w:szCs w:val="18"/>
        </w:rPr>
        <w:t>Knowledge or the ability and commitment to acquire knowledge of the DDA 1995 (as amended by the Special Educational Needs and Disability Act 2001) and its practical application in the workplace.</w:t>
      </w:r>
    </w:p>
    <w:p w14:paraId="67935C08" w14:textId="77777777" w:rsidR="00AF74E5" w:rsidRPr="002527EB" w:rsidRDefault="00AF74E5" w:rsidP="00AF74E5">
      <w:pPr>
        <w:pStyle w:val="ListParagraph"/>
        <w:numPr>
          <w:ilvl w:val="0"/>
          <w:numId w:val="1"/>
        </w:numPr>
        <w:rPr>
          <w:rFonts w:ascii="Calibri" w:hAnsi="Calibri"/>
          <w:color w:val="000000"/>
        </w:rPr>
      </w:pPr>
      <w:r w:rsidRPr="002527EB">
        <w:rPr>
          <w:rFonts w:ascii="Calibri" w:hAnsi="Calibri"/>
          <w:color w:val="000000"/>
        </w:rPr>
        <w:t>Promote equality and diversity, and the PREVENT agenda amongst students and potential applicants.</w:t>
      </w:r>
    </w:p>
    <w:p w14:paraId="1B3E8351" w14:textId="77777777" w:rsidR="00AF74E5" w:rsidRPr="00F80181" w:rsidRDefault="00AF74E5" w:rsidP="00AF74E5">
      <w:pPr>
        <w:pStyle w:val="ListParagraph"/>
        <w:numPr>
          <w:ilvl w:val="0"/>
          <w:numId w:val="1"/>
        </w:numPr>
        <w:autoSpaceDE w:val="0"/>
        <w:autoSpaceDN w:val="0"/>
        <w:adjustRightInd w:val="0"/>
        <w:jc w:val="both"/>
        <w:rPr>
          <w:rFonts w:ascii="Calibri" w:hAnsi="Calibri" w:cs="Arial"/>
          <w:color w:val="000000"/>
        </w:rPr>
      </w:pPr>
      <w:r w:rsidRPr="00F80181">
        <w:rPr>
          <w:rFonts w:ascii="Calibri" w:hAnsi="Calibri" w:cs="Arial"/>
          <w:color w:val="000000"/>
        </w:rPr>
        <w:t>Take a pro-active approach with students regarding safeguarding issues.</w:t>
      </w:r>
    </w:p>
    <w:p w14:paraId="48406DD4" w14:textId="77777777" w:rsidR="00AF74E5" w:rsidRPr="00CE09FE" w:rsidRDefault="00AF74E5" w:rsidP="00AF74E5">
      <w:pPr>
        <w:pStyle w:val="ListParagraph"/>
        <w:numPr>
          <w:ilvl w:val="0"/>
          <w:numId w:val="1"/>
        </w:numPr>
        <w:rPr>
          <w:rFonts w:ascii="Arial" w:hAnsi="Arial" w:cs="Arial"/>
          <w:b/>
          <w:color w:val="202124"/>
          <w:shd w:val="clear" w:color="auto" w:fill="FFFFFF"/>
        </w:rPr>
      </w:pPr>
      <w:r w:rsidRPr="00113BFE">
        <w:rPr>
          <w:rFonts w:ascii="Calibri" w:hAnsi="Calibri" w:cs="Arial"/>
          <w:color w:val="000000"/>
        </w:rPr>
        <w:t>Participate in the College staff appraisal scheme.</w:t>
      </w:r>
    </w:p>
    <w:p w14:paraId="6AC228B8" w14:textId="06210E0A" w:rsidR="00AF74E5" w:rsidRDefault="00AF74E5" w:rsidP="00AF74E5">
      <w:pPr>
        <w:pStyle w:val="ListParagraph"/>
        <w:numPr>
          <w:ilvl w:val="0"/>
          <w:numId w:val="1"/>
        </w:numPr>
        <w:autoSpaceDE w:val="0"/>
        <w:autoSpaceDN w:val="0"/>
        <w:adjustRightInd w:val="0"/>
        <w:jc w:val="both"/>
        <w:rPr>
          <w:rFonts w:ascii="Calibri" w:hAnsi="Calibri" w:cs="Arial"/>
          <w:color w:val="000000"/>
        </w:rPr>
      </w:pPr>
      <w:r w:rsidRPr="009A632F">
        <w:rPr>
          <w:rFonts w:ascii="Calibri" w:hAnsi="Calibri" w:cs="Arial"/>
          <w:color w:val="000000"/>
        </w:rPr>
        <w:t>Undertake any other duties as may be reasonably required by the Head of Partnerships to meet the demand of service provision in the partnerships cluster.</w:t>
      </w:r>
    </w:p>
    <w:p w14:paraId="3D245758" w14:textId="33C18359" w:rsidR="00FA5727" w:rsidRDefault="00FA5727" w:rsidP="00FA5727">
      <w:pPr>
        <w:autoSpaceDE w:val="0"/>
        <w:autoSpaceDN w:val="0"/>
        <w:adjustRightInd w:val="0"/>
        <w:jc w:val="both"/>
        <w:rPr>
          <w:rFonts w:ascii="Calibri" w:hAnsi="Calibri" w:cs="Arial"/>
          <w:color w:val="000000"/>
        </w:rPr>
      </w:pPr>
    </w:p>
    <w:p w14:paraId="21D8BA10" w14:textId="77777777" w:rsidR="00C133C7" w:rsidRDefault="00C133C7" w:rsidP="00FA5727">
      <w:pPr>
        <w:autoSpaceDE w:val="0"/>
        <w:autoSpaceDN w:val="0"/>
        <w:adjustRightInd w:val="0"/>
        <w:jc w:val="both"/>
        <w:rPr>
          <w:rFonts w:ascii="Calibri" w:hAnsi="Calibri" w:cs="Arial"/>
          <w:color w:val="000000"/>
        </w:rPr>
      </w:pPr>
    </w:p>
    <w:p w14:paraId="633AEC9F" w14:textId="77777777" w:rsidR="00FA5727" w:rsidRPr="001C29F8" w:rsidRDefault="00FA5727" w:rsidP="00FA5727">
      <w:pPr>
        <w:rPr>
          <w:rFonts w:ascii="Calibri" w:eastAsia="Calibri" w:hAnsi="Calibri"/>
          <w:b/>
        </w:rPr>
      </w:pPr>
      <w:r w:rsidRPr="001C29F8">
        <w:rPr>
          <w:rFonts w:ascii="Calibri" w:eastAsia="Calibri" w:hAnsi="Calibri"/>
          <w:b/>
        </w:rPr>
        <w:t>Under DBS legislation and guidelines this is a regulated activity.</w:t>
      </w:r>
    </w:p>
    <w:p w14:paraId="669469AC" w14:textId="77777777" w:rsidR="00FA5727" w:rsidRPr="001C29F8" w:rsidRDefault="00FA5727" w:rsidP="00FA5727">
      <w:pPr>
        <w:rPr>
          <w:rFonts w:ascii="Calibri" w:eastAsia="Calibri" w:hAnsi="Calibri"/>
          <w:b/>
        </w:rPr>
      </w:pPr>
    </w:p>
    <w:p w14:paraId="66A6EA7C" w14:textId="77777777" w:rsidR="00FA5727" w:rsidRDefault="00FA5727" w:rsidP="00FA5727">
      <w:pPr>
        <w:rPr>
          <w:rFonts w:ascii="Calibri" w:eastAsia="Calibri" w:hAnsi="Calibri"/>
        </w:rPr>
      </w:pPr>
      <w:r w:rsidRPr="001C29F8">
        <w:rPr>
          <w:rFonts w:ascii="Calibri" w:eastAsia="Calibri" w:hAnsi="Calibri"/>
        </w:rPr>
        <w:t>Any other duties, which may from time to time, be required and which are commensurate with the skills experience</w:t>
      </w:r>
      <w:r>
        <w:rPr>
          <w:rFonts w:ascii="Calibri" w:eastAsia="Calibri" w:hAnsi="Calibri"/>
        </w:rPr>
        <w:t xml:space="preserve"> and grade of the post holder. </w:t>
      </w:r>
    </w:p>
    <w:p w14:paraId="2C7E92AE" w14:textId="77777777" w:rsidR="00FA5727" w:rsidRDefault="00FA5727" w:rsidP="00FA5727">
      <w:pPr>
        <w:rPr>
          <w:rFonts w:ascii="Calibri" w:eastAsia="Calibri" w:hAnsi="Calibri"/>
          <w:b/>
          <w:szCs w:val="24"/>
        </w:rPr>
      </w:pPr>
    </w:p>
    <w:p w14:paraId="0ECDEBD0" w14:textId="77777777" w:rsidR="00FA5727" w:rsidRDefault="00FA5727" w:rsidP="00FA5727">
      <w:pPr>
        <w:rPr>
          <w:rFonts w:ascii="Calibri" w:eastAsia="Calibri" w:hAnsi="Calibri"/>
          <w:b/>
          <w:szCs w:val="24"/>
        </w:rPr>
      </w:pPr>
    </w:p>
    <w:p w14:paraId="0CDC52CC" w14:textId="77777777" w:rsidR="00FA5727" w:rsidRDefault="00FA5727" w:rsidP="00FA5727">
      <w:pPr>
        <w:rPr>
          <w:rFonts w:ascii="Calibri" w:eastAsia="Calibri" w:hAnsi="Calibri"/>
          <w:b/>
          <w:szCs w:val="24"/>
        </w:rPr>
      </w:pPr>
      <w:r w:rsidRPr="001C29F8">
        <w:rPr>
          <w:rFonts w:ascii="Calibri" w:eastAsia="Calibri" w:hAnsi="Calibri"/>
          <w:b/>
          <w:szCs w:val="24"/>
        </w:rPr>
        <w:t>Data Protection</w:t>
      </w:r>
    </w:p>
    <w:p w14:paraId="7B61137A" w14:textId="77777777" w:rsidR="00FA5727" w:rsidRPr="001C29F8" w:rsidRDefault="00FA5727" w:rsidP="00FA5727">
      <w:pPr>
        <w:rPr>
          <w:rFonts w:ascii="Calibri" w:eastAsia="Calibri" w:hAnsi="Calibri"/>
        </w:rPr>
      </w:pPr>
      <w:r w:rsidRPr="001C29F8">
        <w:rPr>
          <w:rFonts w:ascii="Calibri" w:eastAsia="Calibri" w:hAnsi="Calibri"/>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56353870" w14:textId="77777777" w:rsidR="00FA5727" w:rsidRPr="001C29F8" w:rsidRDefault="00FA5727" w:rsidP="00FA5727">
      <w:pPr>
        <w:rPr>
          <w:rFonts w:ascii="Calibri" w:eastAsia="Calibri" w:hAnsi="Calibri"/>
          <w:szCs w:val="24"/>
        </w:rPr>
      </w:pPr>
      <w:r w:rsidRPr="001C29F8">
        <w:rPr>
          <w:rFonts w:ascii="Calibri" w:eastAsia="Calibri" w:hAnsi="Calibri"/>
          <w:szCs w:val="24"/>
        </w:rPr>
        <w:t xml:space="preserve"> </w:t>
      </w:r>
    </w:p>
    <w:p w14:paraId="52C30A1C" w14:textId="77777777" w:rsidR="00FA5727" w:rsidRPr="001C29F8" w:rsidRDefault="00FA5727" w:rsidP="00FA5727">
      <w:pPr>
        <w:rPr>
          <w:rFonts w:ascii="Calibri" w:eastAsia="Calibri" w:hAnsi="Calibri"/>
          <w:b/>
          <w:szCs w:val="24"/>
        </w:rPr>
      </w:pPr>
      <w:r w:rsidRPr="001C29F8">
        <w:rPr>
          <w:rFonts w:ascii="Calibri" w:eastAsia="Calibri" w:hAnsi="Calibri"/>
          <w:b/>
          <w:szCs w:val="24"/>
        </w:rPr>
        <w:t>Harassment and Discrimination</w:t>
      </w:r>
    </w:p>
    <w:p w14:paraId="1F67C3D1" w14:textId="77777777" w:rsidR="00FA5727" w:rsidRPr="001C29F8" w:rsidRDefault="00FA5727" w:rsidP="00FA5727">
      <w:pPr>
        <w:rPr>
          <w:rFonts w:ascii="Calibri" w:eastAsia="Calibri" w:hAnsi="Calibri"/>
        </w:rPr>
      </w:pPr>
      <w:r w:rsidRPr="001C29F8">
        <w:rPr>
          <w:rFonts w:ascii="Calibri" w:eastAsia="Calibri" w:hAnsi="Calibri"/>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6ACFF520" w14:textId="77777777" w:rsidR="00FA5727" w:rsidRPr="001C29F8" w:rsidRDefault="00FA5727" w:rsidP="00FA5727">
      <w:pPr>
        <w:rPr>
          <w:rFonts w:ascii="Calibri" w:eastAsia="Calibri" w:hAnsi="Calibri"/>
          <w:szCs w:val="24"/>
        </w:rPr>
      </w:pPr>
    </w:p>
    <w:p w14:paraId="46FBC26A" w14:textId="77777777" w:rsidR="00FA5727" w:rsidRPr="001C29F8" w:rsidRDefault="00FA5727" w:rsidP="00FA5727">
      <w:pPr>
        <w:rPr>
          <w:rFonts w:ascii="Calibri" w:eastAsia="Calibri" w:hAnsi="Calibri"/>
          <w:b/>
          <w:szCs w:val="24"/>
        </w:rPr>
      </w:pPr>
      <w:r w:rsidRPr="001C29F8">
        <w:rPr>
          <w:rFonts w:ascii="Calibri" w:eastAsia="Calibri" w:hAnsi="Calibri"/>
          <w:b/>
          <w:szCs w:val="24"/>
        </w:rPr>
        <w:t>Safeguarding and Staff Code of Conduct</w:t>
      </w:r>
    </w:p>
    <w:p w14:paraId="435E24AA" w14:textId="77777777" w:rsidR="00FA5727" w:rsidRPr="001C29F8" w:rsidRDefault="00FA5727" w:rsidP="00FA5727">
      <w:pPr>
        <w:rPr>
          <w:rFonts w:ascii="Calibri" w:eastAsia="Calibri" w:hAnsi="Calibri"/>
        </w:rPr>
      </w:pPr>
      <w:r w:rsidRPr="001C29F8">
        <w:rPr>
          <w:rFonts w:ascii="Calibri" w:eastAsia="Calibri" w:hAnsi="Calibri"/>
          <w:szCs w:val="24"/>
        </w:rPr>
        <w:t>You have a duty to abide by the Staff Code of Conduct and Safeguarding Policy.</w:t>
      </w:r>
    </w:p>
    <w:p w14:paraId="0DB16487" w14:textId="77777777" w:rsidR="00FA5727" w:rsidRPr="001C29F8" w:rsidRDefault="00FA5727" w:rsidP="00FA5727">
      <w:pPr>
        <w:rPr>
          <w:rFonts w:ascii="Calibri" w:eastAsia="Calibri" w:hAnsi="Calibri"/>
          <w:szCs w:val="24"/>
        </w:rPr>
      </w:pPr>
    </w:p>
    <w:p w14:paraId="696A4F8E" w14:textId="77777777" w:rsidR="00FA5727" w:rsidRPr="001C29F8" w:rsidRDefault="00FA5727" w:rsidP="00FA5727">
      <w:pPr>
        <w:rPr>
          <w:rFonts w:ascii="Calibri" w:eastAsia="Calibri" w:hAnsi="Calibri"/>
          <w:b/>
          <w:bCs/>
          <w:szCs w:val="24"/>
        </w:rPr>
      </w:pPr>
      <w:r w:rsidRPr="001C29F8">
        <w:rPr>
          <w:rFonts w:ascii="Calibri" w:eastAsia="Calibri" w:hAnsi="Calibri"/>
          <w:b/>
          <w:szCs w:val="24"/>
        </w:rPr>
        <w:t>Health and Safety</w:t>
      </w:r>
    </w:p>
    <w:p w14:paraId="2E7AE37D" w14:textId="77777777" w:rsidR="00FA5727" w:rsidRPr="001C29F8" w:rsidRDefault="00FA5727" w:rsidP="00FA5727">
      <w:pPr>
        <w:rPr>
          <w:rFonts w:ascii="Calibri" w:eastAsia="Calibri" w:hAnsi="Calibri"/>
          <w:szCs w:val="24"/>
        </w:rPr>
      </w:pPr>
      <w:r w:rsidRPr="001C29F8">
        <w:rPr>
          <w:rFonts w:ascii="Calibri" w:eastAsia="Calibri" w:hAnsi="Calibri"/>
          <w:szCs w:val="24"/>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3B75F147" w14:textId="77777777" w:rsidR="00FA5727" w:rsidRDefault="00FA5727" w:rsidP="00FA5727">
      <w:pPr>
        <w:rPr>
          <w:rFonts w:ascii="Calibri" w:eastAsia="Calibri" w:hAnsi="Calibri"/>
        </w:rPr>
      </w:pPr>
    </w:p>
    <w:p w14:paraId="36B5F37B" w14:textId="21192157" w:rsidR="00FA5727" w:rsidRDefault="00FA5727" w:rsidP="00FA5727">
      <w:pPr>
        <w:rPr>
          <w:rFonts w:ascii="Calibri" w:eastAsia="Calibri" w:hAnsi="Calibri"/>
        </w:rPr>
      </w:pPr>
    </w:p>
    <w:p w14:paraId="5C20B8A8" w14:textId="77777777" w:rsidR="0081259C" w:rsidRDefault="0081259C" w:rsidP="00FA5727">
      <w:pPr>
        <w:rPr>
          <w:rFonts w:ascii="Calibri" w:eastAsia="Calibri" w:hAnsi="Calibri"/>
        </w:rPr>
      </w:pPr>
    </w:p>
    <w:p w14:paraId="7D4A827B" w14:textId="77777777" w:rsidR="00FA5727" w:rsidRPr="001C29F8" w:rsidRDefault="00FA5727" w:rsidP="00FA5727">
      <w:pPr>
        <w:rPr>
          <w:rFonts w:ascii="Calibri" w:eastAsia="Calibri" w:hAnsi="Calibri"/>
        </w:rPr>
      </w:pPr>
    </w:p>
    <w:p w14:paraId="2E7CAFDB" w14:textId="77777777" w:rsidR="00FA5727" w:rsidRPr="001C29F8" w:rsidRDefault="00FA5727" w:rsidP="00FA5727">
      <w:pPr>
        <w:rPr>
          <w:rFonts w:ascii="Arial Black" w:eastAsia="Calibri" w:hAnsi="Arial Black"/>
          <w:szCs w:val="24"/>
        </w:rPr>
      </w:pPr>
      <w:r w:rsidRPr="001C29F8">
        <w:rPr>
          <w:rFonts w:ascii="Arial Black" w:eastAsia="Calibri" w:hAnsi="Arial Black"/>
          <w:szCs w:val="24"/>
        </w:rPr>
        <w:lastRenderedPageBreak/>
        <w:t>Other information for job holders/applicants:</w:t>
      </w:r>
    </w:p>
    <w:p w14:paraId="0073321D" w14:textId="77777777" w:rsidR="00FA5727" w:rsidRPr="001C29F8" w:rsidRDefault="00FA5727" w:rsidP="00FA5727">
      <w:pPr>
        <w:rPr>
          <w:rFonts w:ascii="Arial Black" w:eastAsia="Calibri" w:hAnsi="Arial Black"/>
        </w:rPr>
      </w:pPr>
    </w:p>
    <w:p w14:paraId="5E5635EF" w14:textId="77777777" w:rsidR="00FA5727" w:rsidRPr="001C29F8" w:rsidRDefault="00FA5727" w:rsidP="00FA5727">
      <w:pPr>
        <w:rPr>
          <w:rFonts w:ascii="Calibri" w:eastAsia="Calibri" w:hAnsi="Calibri"/>
          <w:b/>
          <w:bCs/>
        </w:rPr>
      </w:pPr>
      <w:r w:rsidRPr="001C29F8">
        <w:rPr>
          <w:rFonts w:ascii="Calibri" w:eastAsia="Calibri" w:hAnsi="Calibri"/>
          <w:b/>
        </w:rPr>
        <w:t xml:space="preserve">Disclosure and Barring Service Check </w:t>
      </w:r>
    </w:p>
    <w:p w14:paraId="2C6002E5" w14:textId="77777777" w:rsidR="00FA5727" w:rsidRPr="001C29F8" w:rsidRDefault="00FA5727" w:rsidP="00FA5727">
      <w:pPr>
        <w:rPr>
          <w:rFonts w:ascii="Calibri" w:eastAsia="Calibri" w:hAnsi="Calibri"/>
        </w:rPr>
      </w:pPr>
      <w:r w:rsidRPr="001C29F8">
        <w:rPr>
          <w:rFonts w:ascii="Calibri" w:eastAsia="Calibri" w:hAnsi="Calibri"/>
        </w:rPr>
        <w:t xml:space="preserve">This post, due to its nature, duties, and responsibilities, will be subject to a check by the DBS. The level of check which will apply shall be an “Enhanced” level check.  Information about this disclosure can be found at </w:t>
      </w:r>
      <w:hyperlink r:id="rId12" w:history="1">
        <w:r w:rsidRPr="001C29F8">
          <w:rPr>
            <w:rFonts w:ascii="Arial" w:eastAsia="Calibri" w:hAnsi="Arial" w:cs="Arial"/>
            <w:color w:val="0563C1"/>
            <w:u w:val="single"/>
          </w:rPr>
          <w:t>www.gov.uk</w:t>
        </w:r>
      </w:hyperlink>
      <w:r w:rsidRPr="001C29F8">
        <w:rPr>
          <w:rFonts w:ascii="Calibri" w:eastAsia="Calibri" w:hAnsi="Calibri"/>
        </w:rPr>
        <w:t xml:space="preserve">.   </w:t>
      </w:r>
    </w:p>
    <w:p w14:paraId="7A5BCDCD" w14:textId="77777777" w:rsidR="00FA5727" w:rsidRPr="001C29F8" w:rsidRDefault="00FA5727" w:rsidP="00FA5727">
      <w:pPr>
        <w:rPr>
          <w:rFonts w:ascii="Calibri" w:eastAsia="Calibri" w:hAnsi="Calibri"/>
        </w:rPr>
      </w:pPr>
    </w:p>
    <w:p w14:paraId="2EF31DAC" w14:textId="77777777" w:rsidR="00FA5727" w:rsidRPr="001C29F8" w:rsidRDefault="00FA5727" w:rsidP="00FA5727">
      <w:pPr>
        <w:rPr>
          <w:rFonts w:ascii="Calibri" w:eastAsia="Calibri" w:hAnsi="Calibri"/>
        </w:rPr>
      </w:pPr>
      <w:r w:rsidRPr="001C29F8">
        <w:rPr>
          <w:rFonts w:ascii="Calibri" w:eastAsia="Calibri" w:hAnsi="Calibri"/>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3FC60E0D" w14:textId="77777777" w:rsidR="00FA5727" w:rsidRPr="001C29F8" w:rsidRDefault="00FA5727" w:rsidP="00FA5727">
      <w:pPr>
        <w:rPr>
          <w:rFonts w:ascii="Calibri" w:eastAsia="Calibri" w:hAnsi="Calibri"/>
        </w:rPr>
      </w:pPr>
    </w:p>
    <w:p w14:paraId="2C15D5E6" w14:textId="77777777" w:rsidR="00FA5727" w:rsidRPr="001C29F8" w:rsidRDefault="00FA5727" w:rsidP="00FA5727">
      <w:pPr>
        <w:rPr>
          <w:rFonts w:ascii="Calibri" w:eastAsia="Calibri" w:hAnsi="Calibri"/>
        </w:rPr>
      </w:pPr>
      <w:r w:rsidRPr="001C29F8">
        <w:rPr>
          <w:rFonts w:ascii="Calibri" w:eastAsia="Calibri" w:hAnsi="Calibri"/>
          <w:b/>
        </w:rPr>
        <w:t xml:space="preserve">Safeguarding </w:t>
      </w:r>
      <w:r w:rsidRPr="001C29F8">
        <w:rPr>
          <w:rFonts w:ascii="Calibri" w:eastAsia="Calibri" w:hAnsi="Calibri"/>
        </w:rPr>
        <w:br/>
        <w:t>Halesowen College is committed to safeguarding and promoting the welfare of young people and vulnerable adults and expects all staff and volunteers to share this commitment.</w:t>
      </w:r>
      <w:r w:rsidRPr="001C29F8">
        <w:rPr>
          <w:rFonts w:ascii="Calibri" w:eastAsia="Calibri" w:hAnsi="Calibri"/>
        </w:rPr>
        <w:br/>
        <w:t>Successful applicants will be subject to an enhanced Disclosure and Barring check.</w:t>
      </w:r>
    </w:p>
    <w:p w14:paraId="5CBBB5D7" w14:textId="77777777" w:rsidR="00FA5727" w:rsidRPr="001C29F8" w:rsidRDefault="00FA5727" w:rsidP="00FA5727">
      <w:pPr>
        <w:rPr>
          <w:rFonts w:ascii="Calibri" w:eastAsia="Calibri" w:hAnsi="Calibri"/>
        </w:rPr>
      </w:pPr>
    </w:p>
    <w:p w14:paraId="283BD86B" w14:textId="77777777" w:rsidR="00FA5727" w:rsidRPr="001C29F8" w:rsidRDefault="00FA5727" w:rsidP="00FA5727">
      <w:pPr>
        <w:rPr>
          <w:rFonts w:ascii="Calibri" w:eastAsia="Calibri" w:hAnsi="Calibri"/>
          <w:b/>
        </w:rPr>
      </w:pPr>
      <w:r w:rsidRPr="001C29F8">
        <w:rPr>
          <w:rFonts w:ascii="Calibri" w:eastAsia="Calibri" w:hAnsi="Calibri"/>
          <w:b/>
        </w:rPr>
        <w:t>Equality and Diversity</w:t>
      </w:r>
    </w:p>
    <w:p w14:paraId="1AEA3626" w14:textId="77777777" w:rsidR="00FA5727" w:rsidRPr="001C29F8" w:rsidRDefault="00FA5727" w:rsidP="00FA5727">
      <w:pPr>
        <w:rPr>
          <w:rFonts w:ascii="Calibri" w:eastAsia="Calibri" w:hAnsi="Calibri"/>
        </w:rPr>
      </w:pPr>
      <w:r w:rsidRPr="001C29F8">
        <w:rPr>
          <w:rFonts w:ascii="Calibri" w:eastAsia="Calibri" w:hAnsi="Calibri"/>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262C08E7" w14:textId="77777777" w:rsidR="00FA5727" w:rsidRPr="001C29F8" w:rsidRDefault="00FA5727" w:rsidP="00FA5727">
      <w:pPr>
        <w:rPr>
          <w:rFonts w:ascii="Calibri" w:eastAsia="Calibri" w:hAnsi="Calibri"/>
          <w:sz w:val="18"/>
          <w:szCs w:val="18"/>
        </w:rPr>
      </w:pPr>
      <w:r w:rsidRPr="001C29F8">
        <w:rPr>
          <w:rFonts w:ascii="Calibri" w:eastAsia="Calibri" w:hAnsi="Calibri"/>
        </w:rPr>
        <w:t xml:space="preserve"> </w:t>
      </w:r>
    </w:p>
    <w:p w14:paraId="025E4922" w14:textId="77777777" w:rsidR="00FA5727" w:rsidRPr="001C29F8" w:rsidRDefault="00FA5727" w:rsidP="00FA5727">
      <w:pPr>
        <w:rPr>
          <w:rFonts w:ascii="Calibri" w:eastAsia="Calibri" w:hAnsi="Calibri"/>
        </w:rPr>
      </w:pPr>
      <w:r w:rsidRPr="001C29F8">
        <w:rPr>
          <w:rFonts w:ascii="Calibri" w:eastAsia="Calibri" w:hAnsi="Calibri"/>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On appointment staff are expected to be committed to and include equality and diversity principles in their work.</w:t>
      </w:r>
    </w:p>
    <w:p w14:paraId="76284E34" w14:textId="77777777" w:rsidR="00FA5727" w:rsidRPr="001C29F8" w:rsidRDefault="00FA5727" w:rsidP="00FA5727">
      <w:pPr>
        <w:rPr>
          <w:rFonts w:ascii="Calibri" w:eastAsia="Calibri" w:hAnsi="Calibri"/>
        </w:rPr>
      </w:pPr>
    </w:p>
    <w:p w14:paraId="034D0B38" w14:textId="77777777" w:rsidR="00FA5727" w:rsidRPr="001C29F8" w:rsidRDefault="00FA5727" w:rsidP="00FA5727">
      <w:pPr>
        <w:rPr>
          <w:rFonts w:ascii="Calibri" w:eastAsia="Calibri" w:hAnsi="Calibri"/>
          <w:b/>
          <w:bCs/>
        </w:rPr>
      </w:pPr>
      <w:r w:rsidRPr="001C29F8">
        <w:rPr>
          <w:rFonts w:ascii="Calibri" w:eastAsia="Calibri" w:hAnsi="Calibri"/>
          <w:b/>
        </w:rPr>
        <w:t>Childcare Facilities</w:t>
      </w:r>
    </w:p>
    <w:p w14:paraId="3DB42428" w14:textId="77777777" w:rsidR="00FA5727" w:rsidRPr="001C29F8" w:rsidRDefault="00FA5727" w:rsidP="00FA5727">
      <w:pPr>
        <w:rPr>
          <w:rFonts w:ascii="Calibri" w:eastAsia="Calibri" w:hAnsi="Calibri"/>
        </w:rPr>
      </w:pPr>
      <w:r w:rsidRPr="001C29F8">
        <w:rPr>
          <w:rFonts w:ascii="Calibri" w:eastAsia="Calibri" w:hAnsi="Calibri"/>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64594C70" w14:textId="77777777" w:rsidR="0081259C" w:rsidRDefault="0081259C" w:rsidP="00FA5727">
      <w:pPr>
        <w:rPr>
          <w:rFonts w:ascii="Calibri" w:eastAsia="Calibri" w:hAnsi="Calibri"/>
        </w:rPr>
      </w:pPr>
    </w:p>
    <w:p w14:paraId="49207093" w14:textId="77777777" w:rsidR="0081259C" w:rsidRDefault="0081259C" w:rsidP="00FA5727">
      <w:pPr>
        <w:rPr>
          <w:rFonts w:ascii="Calibri" w:eastAsia="Calibri" w:hAnsi="Calibri"/>
        </w:rPr>
      </w:pPr>
    </w:p>
    <w:p w14:paraId="42DBF0F2" w14:textId="50D6524F" w:rsidR="00FA5727" w:rsidRPr="001C29F8" w:rsidRDefault="00FA5727" w:rsidP="00FA5727">
      <w:pPr>
        <w:rPr>
          <w:rFonts w:ascii="Calibri" w:eastAsia="Calibri" w:hAnsi="Calibri"/>
        </w:rPr>
      </w:pPr>
      <w:r w:rsidRPr="001C29F8">
        <w:rPr>
          <w:rFonts w:ascii="Calibri" w:eastAsia="Calibri" w:hAnsi="Calibri"/>
        </w:rPr>
        <w:t xml:space="preserve">It is registered at present for 29 children in the early year’s age range. The baby room caters for 9 babies. </w:t>
      </w:r>
    </w:p>
    <w:p w14:paraId="0AB7394D" w14:textId="77777777" w:rsidR="00FA5727" w:rsidRPr="001C29F8" w:rsidRDefault="00FA5727" w:rsidP="00FA5727">
      <w:pPr>
        <w:rPr>
          <w:rFonts w:ascii="Calibri" w:eastAsia="Calibri" w:hAnsi="Calibri"/>
          <w:bCs/>
          <w:sz w:val="10"/>
        </w:rPr>
      </w:pPr>
    </w:p>
    <w:p w14:paraId="321DFA18" w14:textId="77777777" w:rsidR="00FA5727" w:rsidRPr="001C29F8" w:rsidRDefault="00FA5727" w:rsidP="00FA5727">
      <w:pPr>
        <w:rPr>
          <w:rFonts w:ascii="Calibri" w:eastAsia="Calibri" w:hAnsi="Calibri"/>
          <w:b/>
          <w:bCs/>
        </w:rPr>
      </w:pPr>
      <w:r w:rsidRPr="001C29F8">
        <w:rPr>
          <w:rFonts w:ascii="Calibri" w:eastAsia="Calibri" w:hAnsi="Calibri"/>
          <w:b/>
        </w:rPr>
        <w:t>Information Technology</w:t>
      </w:r>
    </w:p>
    <w:p w14:paraId="43102A42" w14:textId="77777777" w:rsidR="00FA5727" w:rsidRPr="001C29F8" w:rsidRDefault="00FA5727" w:rsidP="00FA5727">
      <w:pPr>
        <w:rPr>
          <w:rFonts w:ascii="Calibri" w:eastAsia="Calibri" w:hAnsi="Calibri"/>
        </w:rPr>
      </w:pPr>
      <w:r w:rsidRPr="001C29F8">
        <w:rPr>
          <w:rFonts w:ascii="Calibri" w:eastAsia="Calibri" w:hAnsi="Calibri"/>
        </w:rPr>
        <w:t>The College has approximately 2,600 computers across its sites including PCs, laptops, netbooks, and Macs running a range of industry standard software. Equipment is available for long- and short-term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5E320103" w14:textId="77777777" w:rsidR="00FA5727" w:rsidRPr="001C29F8" w:rsidRDefault="00FA5727" w:rsidP="00FA5727">
      <w:pPr>
        <w:rPr>
          <w:rFonts w:ascii="Calibri" w:eastAsia="Calibri" w:hAnsi="Calibri"/>
        </w:rPr>
      </w:pPr>
    </w:p>
    <w:p w14:paraId="3F5DC487" w14:textId="77777777" w:rsidR="00FA5727" w:rsidRDefault="00FA5727" w:rsidP="00FA5727">
      <w:pPr>
        <w:rPr>
          <w:rFonts w:ascii="Calibri" w:eastAsia="Calibri" w:hAnsi="Calibri"/>
        </w:rPr>
      </w:pPr>
      <w:r w:rsidRPr="001C29F8">
        <w:rPr>
          <w:rFonts w:ascii="Calibri" w:eastAsia="Calibri" w:hAnsi="Calibri"/>
        </w:rPr>
        <w:t>All staff and students are given a personal computer account with access to email and storage which is available on and off site.</w:t>
      </w:r>
    </w:p>
    <w:p w14:paraId="0B49533A" w14:textId="77777777" w:rsidR="00FA5727" w:rsidRPr="001C29F8" w:rsidRDefault="00FA5727" w:rsidP="00FA5727">
      <w:pPr>
        <w:rPr>
          <w:rFonts w:ascii="Calibri" w:eastAsia="Calibri" w:hAnsi="Calibri"/>
        </w:rPr>
      </w:pPr>
    </w:p>
    <w:p w14:paraId="170A85EE" w14:textId="77777777" w:rsidR="00FA5727" w:rsidRPr="001C29F8" w:rsidRDefault="00FA5727" w:rsidP="00FA5727">
      <w:pPr>
        <w:rPr>
          <w:rFonts w:ascii="Calibri" w:eastAsia="Calibri" w:hAnsi="Calibri"/>
          <w:b/>
        </w:rPr>
      </w:pPr>
      <w:r w:rsidRPr="001C29F8">
        <w:rPr>
          <w:rFonts w:ascii="Calibri" w:eastAsia="Calibri" w:hAnsi="Calibri"/>
          <w:b/>
        </w:rPr>
        <w:t xml:space="preserve">Smoking  </w:t>
      </w:r>
    </w:p>
    <w:p w14:paraId="09C0B53C" w14:textId="77777777" w:rsidR="00FA5727" w:rsidRDefault="00FA5727" w:rsidP="00FA5727">
      <w:pPr>
        <w:rPr>
          <w:rFonts w:ascii="Calibri" w:eastAsia="Calibri" w:hAnsi="Calibri"/>
        </w:rPr>
      </w:pPr>
      <w:r w:rsidRPr="001C29F8">
        <w:rPr>
          <w:rFonts w:ascii="Calibri" w:eastAsia="Calibri" w:hAnsi="Calibri"/>
        </w:rPr>
        <w:t xml:space="preserve">Halesowen College is a designated smoke-free environment within the </w:t>
      </w:r>
      <w:r w:rsidRPr="001C29F8">
        <w:rPr>
          <w:rFonts w:ascii="Calibri" w:eastAsia="Calibri" w:hAnsi="Calibri"/>
          <w:lang w:eastAsia="en-GB"/>
        </w:rPr>
        <w:t xml:space="preserve">perimeter </w:t>
      </w:r>
      <w:r w:rsidRPr="001C29F8">
        <w:rPr>
          <w:rFonts w:ascii="Calibri" w:eastAsia="Calibri" w:hAnsi="Calibri"/>
        </w:rPr>
        <w:t>of all College property by order of the College Governors, smoking shelters are provided.  This rule applies equally to staff and students, and to all categories of visitor.  Acceptance of this rule is a condition of employment for staff, and a condition of being a student for students.</w:t>
      </w:r>
    </w:p>
    <w:p w14:paraId="40F573FF" w14:textId="77777777" w:rsidR="00FA5727" w:rsidRDefault="00FA5727" w:rsidP="00FA5727">
      <w:pPr>
        <w:rPr>
          <w:rFonts w:ascii="Calibri" w:eastAsia="Calibri" w:hAnsi="Calibri"/>
        </w:rPr>
      </w:pPr>
    </w:p>
    <w:p w14:paraId="236FD621" w14:textId="77777777" w:rsidR="00FA5727" w:rsidRPr="00082FB5" w:rsidRDefault="00FA5727" w:rsidP="00FA5727">
      <w:pPr>
        <w:rPr>
          <w:rFonts w:ascii="Calibri" w:eastAsia="Calibri" w:hAnsi="Calibri"/>
        </w:rPr>
      </w:pPr>
    </w:p>
    <w:p w14:paraId="14767753" w14:textId="77777777" w:rsidR="00FA5727" w:rsidRPr="001C29F8" w:rsidRDefault="00FA5727" w:rsidP="00FA5727">
      <w:pPr>
        <w:rPr>
          <w:rFonts w:ascii="Calibri" w:eastAsia="Calibri" w:hAnsi="Calibri"/>
          <w:b/>
        </w:rPr>
      </w:pPr>
      <w:r w:rsidRPr="001C29F8">
        <w:rPr>
          <w:rFonts w:ascii="Calibri" w:eastAsia="Calibri" w:hAnsi="Calibri"/>
          <w:b/>
        </w:rPr>
        <w:t>Campus</w:t>
      </w:r>
    </w:p>
    <w:p w14:paraId="1FCC5BA2" w14:textId="77777777" w:rsidR="00FA5727" w:rsidRDefault="00FA5727" w:rsidP="00FA5727">
      <w:pPr>
        <w:rPr>
          <w:rFonts w:ascii="Calibri" w:eastAsia="Calibri" w:hAnsi="Calibri"/>
        </w:rPr>
      </w:pPr>
      <w:r w:rsidRPr="001C29F8">
        <w:rPr>
          <w:rFonts w:ascii="Calibri" w:eastAsia="Calibri" w:hAnsi="Calibri"/>
        </w:rPr>
        <w:t>The College has three sites, Whittingham Road, Shenstone House, and Coombs Wood.  Staff can be asked to be based at and/or work ac</w:t>
      </w:r>
      <w:r>
        <w:rPr>
          <w:rFonts w:ascii="Calibri" w:eastAsia="Calibri" w:hAnsi="Calibri"/>
        </w:rPr>
        <w:t>ross all campuses.</w:t>
      </w:r>
    </w:p>
    <w:p w14:paraId="7DE41D54" w14:textId="77777777" w:rsidR="00FA5727" w:rsidRPr="001C29F8" w:rsidRDefault="00FA5727" w:rsidP="00FA5727">
      <w:pPr>
        <w:rPr>
          <w:rFonts w:ascii="Calibri" w:eastAsia="Calibri" w:hAnsi="Calibri"/>
          <w:b/>
          <w:sz w:val="18"/>
        </w:rPr>
      </w:pPr>
      <w:r w:rsidRPr="001C29F8">
        <w:rPr>
          <w:rFonts w:ascii="Calibri" w:eastAsia="Calibri" w:hAnsi="Calibri"/>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501C2817" w14:textId="507FEE6D" w:rsidR="00FA5727" w:rsidRPr="00FA5727" w:rsidRDefault="00C133C7" w:rsidP="00FA5727">
      <w:pPr>
        <w:autoSpaceDE w:val="0"/>
        <w:autoSpaceDN w:val="0"/>
        <w:adjustRightInd w:val="0"/>
        <w:jc w:val="both"/>
        <w:rPr>
          <w:rFonts w:ascii="Calibri" w:hAnsi="Calibri" w:cs="Arial"/>
          <w:color w:val="000000"/>
        </w:rPr>
      </w:pPr>
      <w:bookmarkStart w:id="0" w:name="_GoBack"/>
      <w:r>
        <w:rPr>
          <w:noProof/>
        </w:rPr>
        <w:lastRenderedPageBreak/>
        <w:drawing>
          <wp:inline distT="0" distB="0" distL="0" distR="0" wp14:anchorId="56EAB28C" wp14:editId="04D094BB">
            <wp:extent cx="4943475" cy="6470729"/>
            <wp:effectExtent l="0" t="0" r="0" b="635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ful Employer Snip.PNG"/>
                    <pic:cNvPicPr/>
                  </pic:nvPicPr>
                  <pic:blipFill>
                    <a:blip r:embed="rId13">
                      <a:extLst>
                        <a:ext uri="{28A0092B-C50C-407E-A947-70E740481C1C}">
                          <a14:useLocalDpi xmlns:a14="http://schemas.microsoft.com/office/drawing/2010/main" val="0"/>
                        </a:ext>
                      </a:extLst>
                    </a:blip>
                    <a:stretch>
                      <a:fillRect/>
                    </a:stretch>
                  </pic:blipFill>
                  <pic:spPr>
                    <a:xfrm>
                      <a:off x="0" y="0"/>
                      <a:ext cx="4951316" cy="6480992"/>
                    </a:xfrm>
                    <a:prstGeom prst="rect">
                      <a:avLst/>
                    </a:prstGeom>
                  </pic:spPr>
                </pic:pic>
              </a:graphicData>
            </a:graphic>
          </wp:inline>
        </w:drawing>
      </w:r>
    </w:p>
    <w:bookmarkEnd w:id="0"/>
    <w:p w14:paraId="4B92B79F" w14:textId="77777777" w:rsidR="00A16A7D" w:rsidRDefault="00A16A7D"/>
    <w:sectPr w:rsidR="00A16A7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9755C" w14:textId="77777777" w:rsidR="0050027E" w:rsidRDefault="0050027E" w:rsidP="00C133C7">
      <w:pPr>
        <w:spacing w:after="0" w:line="240" w:lineRule="auto"/>
      </w:pPr>
      <w:r>
        <w:separator/>
      </w:r>
    </w:p>
  </w:endnote>
  <w:endnote w:type="continuationSeparator" w:id="0">
    <w:p w14:paraId="76C91244" w14:textId="77777777" w:rsidR="0050027E" w:rsidRDefault="0050027E" w:rsidP="00C1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1062" w14:textId="67B6DFA9" w:rsidR="00C133C7" w:rsidRDefault="00C133C7" w:rsidP="00C133C7">
    <w:pPr>
      <w:pStyle w:val="Footer"/>
      <w:jc w:val="center"/>
    </w:pPr>
    <w:r>
      <w:rPr>
        <w:noProof/>
      </w:rPr>
      <w:drawing>
        <wp:inline distT="0" distB="0" distL="0" distR="0" wp14:anchorId="6DAF39E6" wp14:editId="2BAD55CE">
          <wp:extent cx="4210673" cy="1000125"/>
          <wp:effectExtent l="0" t="0" r="0"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1">
                    <a:extLst>
                      <a:ext uri="{28A0092B-C50C-407E-A947-70E740481C1C}">
                        <a14:useLocalDpi xmlns:a14="http://schemas.microsoft.com/office/drawing/2010/main" val="0"/>
                      </a:ext>
                    </a:extLst>
                  </a:blip>
                  <a:stretch>
                    <a:fillRect/>
                  </a:stretch>
                </pic:blipFill>
                <pic:spPr>
                  <a:xfrm>
                    <a:off x="0" y="0"/>
                    <a:ext cx="4214263" cy="1000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7E29F" w14:textId="77777777" w:rsidR="0050027E" w:rsidRDefault="0050027E" w:rsidP="00C133C7">
      <w:pPr>
        <w:spacing w:after="0" w:line="240" w:lineRule="auto"/>
      </w:pPr>
      <w:r>
        <w:separator/>
      </w:r>
    </w:p>
  </w:footnote>
  <w:footnote w:type="continuationSeparator" w:id="0">
    <w:p w14:paraId="0069D8C0" w14:textId="77777777" w:rsidR="0050027E" w:rsidRDefault="0050027E" w:rsidP="00C1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6E88" w14:textId="6C0427C8" w:rsidR="0081259C" w:rsidRDefault="0081259C">
    <w:pPr>
      <w:pStyle w:val="Header"/>
    </w:pPr>
    <w:r>
      <w:rPr>
        <w:noProof/>
      </w:rPr>
      <w:drawing>
        <wp:inline distT="0" distB="0" distL="0" distR="0" wp14:anchorId="767701D7" wp14:editId="43D6C38F">
          <wp:extent cx="2846776" cy="762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Top.jpg"/>
                  <pic:cNvPicPr/>
                </pic:nvPicPr>
                <pic:blipFill>
                  <a:blip r:embed="rId1">
                    <a:extLst>
                      <a:ext uri="{28A0092B-C50C-407E-A947-70E740481C1C}">
                        <a14:useLocalDpi xmlns:a14="http://schemas.microsoft.com/office/drawing/2010/main" val="0"/>
                      </a:ext>
                    </a:extLst>
                  </a:blip>
                  <a:stretch>
                    <a:fillRect/>
                  </a:stretch>
                </pic:blipFill>
                <pic:spPr>
                  <a:xfrm>
                    <a:off x="0" y="0"/>
                    <a:ext cx="2851379" cy="763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936BA"/>
    <w:multiLevelType w:val="hybridMultilevel"/>
    <w:tmpl w:val="96B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E5"/>
    <w:rsid w:val="0050027E"/>
    <w:rsid w:val="0081259C"/>
    <w:rsid w:val="00A16A7D"/>
    <w:rsid w:val="00AF74E5"/>
    <w:rsid w:val="00BA2978"/>
    <w:rsid w:val="00C133C7"/>
    <w:rsid w:val="00FA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A17A2"/>
  <w15:chartTrackingRefBased/>
  <w15:docId w15:val="{ED3E0117-03FF-4B7F-AFA8-EE3B1E24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4E5"/>
    <w:rPr>
      <w:color w:val="0000FF"/>
      <w:u w:val="single"/>
    </w:rPr>
  </w:style>
  <w:style w:type="paragraph" w:styleId="ListParagraph">
    <w:name w:val="List Paragraph"/>
    <w:basedOn w:val="Normal"/>
    <w:uiPriority w:val="34"/>
    <w:qFormat/>
    <w:rsid w:val="00AF74E5"/>
    <w:pPr>
      <w:ind w:left="720"/>
      <w:contextualSpacing/>
    </w:pPr>
  </w:style>
  <w:style w:type="paragraph" w:styleId="Header">
    <w:name w:val="header"/>
    <w:basedOn w:val="Normal"/>
    <w:link w:val="HeaderChar"/>
    <w:uiPriority w:val="99"/>
    <w:unhideWhenUsed/>
    <w:rsid w:val="00C13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3C7"/>
  </w:style>
  <w:style w:type="paragraph" w:styleId="Footer">
    <w:name w:val="footer"/>
    <w:basedOn w:val="Normal"/>
    <w:link w:val="FooterChar"/>
    <w:uiPriority w:val="99"/>
    <w:unhideWhenUsed/>
    <w:rsid w:val="00C13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en/quality-code/advice-and-guidance/admissions-recruitment-and-widening-acces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mpfonline.com/memb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07117-DCD6-4BCD-86E3-CA2556F09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A7DD6-2556-42BA-97FC-7ED0780AB939}">
  <ds:schemaRefs>
    <ds:schemaRef ds:uri="http://schemas.microsoft.com/sharepoint/v3/contenttype/forms"/>
  </ds:schemaRefs>
</ds:datastoreItem>
</file>

<file path=customXml/itemProps3.xml><?xml version="1.0" encoding="utf-8"?>
<ds:datastoreItem xmlns:ds="http://schemas.openxmlformats.org/officeDocument/2006/customXml" ds:itemID="{F71D0A11-DB78-4EFC-8FCA-6177F5773C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Tickle</cp:lastModifiedBy>
  <cp:revision>4</cp:revision>
  <dcterms:created xsi:type="dcterms:W3CDTF">2021-04-22T09:40:00Z</dcterms:created>
  <dcterms:modified xsi:type="dcterms:W3CDTF">2021-04-27T12:21:00Z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