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0F600" w14:textId="77777777" w:rsidR="00856F1C" w:rsidRDefault="00856F1C">
      <w:pPr>
        <w:pStyle w:val="Body"/>
        <w:spacing w:after="120"/>
        <w:rPr>
          <w:b/>
          <w:bCs/>
        </w:rPr>
      </w:pPr>
    </w:p>
    <w:p w14:paraId="4C2AE60F" w14:textId="1E479377" w:rsidR="00FF290D" w:rsidRDefault="00E67EBE">
      <w:pPr>
        <w:pStyle w:val="Body"/>
        <w:spacing w:after="120"/>
        <w:rPr>
          <w:b/>
          <w:bCs/>
        </w:rPr>
      </w:pPr>
      <w:r>
        <w:rPr>
          <w:b/>
          <w:bCs/>
          <w:noProof/>
        </w:rPr>
        <w:drawing>
          <wp:anchor distT="57150" distB="57150" distL="57150" distR="57150" simplePos="0" relativeHeight="251659264" behindDoc="0" locked="0" layoutInCell="1" allowOverlap="1" wp14:anchorId="5D01560B" wp14:editId="174EBE5D">
            <wp:simplePos x="0" y="0"/>
            <wp:positionH relativeFrom="column">
              <wp:posOffset>-158115</wp:posOffset>
            </wp:positionH>
            <wp:positionV relativeFrom="line">
              <wp:posOffset>-329565</wp:posOffset>
            </wp:positionV>
            <wp:extent cx="1609725" cy="790575"/>
            <wp:effectExtent l="0" t="0" r="0" b="0"/>
            <wp:wrapSquare wrapText="bothSides" distT="57150" distB="57150" distL="57150" distR="57150"/>
            <wp:docPr id="1073741825" name="officeArt object" descr="Bedford Education Group logo [CMYK]"/>
            <wp:cNvGraphicFramePr/>
            <a:graphic xmlns:a="http://schemas.openxmlformats.org/drawingml/2006/main">
              <a:graphicData uri="http://schemas.openxmlformats.org/drawingml/2006/picture">
                <pic:pic xmlns:pic="http://schemas.openxmlformats.org/drawingml/2006/picture">
                  <pic:nvPicPr>
                    <pic:cNvPr id="1073741825" name="Bedford Education Group logo [CMYK]" descr="Bedford Education Group logo [CMYK]"/>
                    <pic:cNvPicPr>
                      <a:picLocks noChangeAspect="1"/>
                    </pic:cNvPicPr>
                  </pic:nvPicPr>
                  <pic:blipFill>
                    <a:blip r:embed="rId7"/>
                    <a:stretch>
                      <a:fillRect/>
                    </a:stretch>
                  </pic:blipFill>
                  <pic:spPr>
                    <a:xfrm>
                      <a:off x="0" y="0"/>
                      <a:ext cx="1609725" cy="790575"/>
                    </a:xfrm>
                    <a:prstGeom prst="rect">
                      <a:avLst/>
                    </a:prstGeom>
                    <a:ln w="12700" cap="flat">
                      <a:noFill/>
                      <a:miter lim="400000"/>
                    </a:ln>
                    <a:effectLst/>
                  </pic:spPr>
                </pic:pic>
              </a:graphicData>
            </a:graphic>
          </wp:anchor>
        </w:drawing>
      </w:r>
    </w:p>
    <w:p w14:paraId="24C8B72D" w14:textId="77777777" w:rsidR="00FF290D" w:rsidRDefault="00FF290D">
      <w:pPr>
        <w:pStyle w:val="Body"/>
        <w:spacing w:after="120"/>
        <w:rPr>
          <w:b/>
          <w:bCs/>
        </w:rPr>
      </w:pPr>
    </w:p>
    <w:p w14:paraId="4327F823" w14:textId="77777777" w:rsidR="00FF290D" w:rsidRDefault="00FF290D">
      <w:pPr>
        <w:pStyle w:val="Body"/>
        <w:spacing w:after="120"/>
        <w:rPr>
          <w:b/>
          <w:bCs/>
        </w:rPr>
      </w:pPr>
    </w:p>
    <w:p w14:paraId="6F6738CB" w14:textId="77777777" w:rsidR="00FF290D" w:rsidRDefault="00E67EBE">
      <w:pPr>
        <w:pStyle w:val="Body"/>
        <w:spacing w:after="120"/>
        <w:rPr>
          <w:b/>
          <w:bCs/>
        </w:rPr>
      </w:pPr>
      <w:r>
        <w:rPr>
          <w:b/>
          <w:bCs/>
          <w:lang w:val="en-US"/>
        </w:rPr>
        <w:t>ROLE DESCRIPTION</w:t>
      </w:r>
    </w:p>
    <w:p w14:paraId="65FABB08" w14:textId="77777777" w:rsidR="00FF290D" w:rsidRDefault="00E67EBE">
      <w:pPr>
        <w:pStyle w:val="Body"/>
        <w:tabs>
          <w:tab w:val="left" w:pos="2410"/>
        </w:tabs>
        <w:spacing w:after="120" w:line="360" w:lineRule="auto"/>
        <w:rPr>
          <w:b/>
          <w:bCs/>
        </w:rPr>
      </w:pPr>
      <w:r>
        <w:rPr>
          <w:b/>
          <w:bCs/>
          <w:lang w:val="en-US"/>
        </w:rPr>
        <w:t xml:space="preserve">Role Title: Governor </w:t>
      </w:r>
    </w:p>
    <w:p w14:paraId="5EE60256" w14:textId="77777777" w:rsidR="00FF290D" w:rsidRDefault="00E67EBE">
      <w:pPr>
        <w:pStyle w:val="Body"/>
        <w:spacing w:before="240" w:after="120"/>
        <w:rPr>
          <w:b/>
          <w:bCs/>
        </w:rPr>
      </w:pPr>
      <w:r>
        <w:rPr>
          <w:b/>
          <w:bCs/>
          <w:lang w:val="en-US"/>
        </w:rPr>
        <w:t xml:space="preserve">Overall Responsibilities: </w:t>
      </w:r>
    </w:p>
    <w:p w14:paraId="38F494AE" w14:textId="77777777" w:rsidR="00FF290D" w:rsidRDefault="00E67EBE">
      <w:pPr>
        <w:pStyle w:val="ListParagraph"/>
        <w:numPr>
          <w:ilvl w:val="0"/>
          <w:numId w:val="2"/>
        </w:numPr>
        <w:spacing w:after="120"/>
      </w:pPr>
      <w:r>
        <w:t xml:space="preserve">Collectively as part of the Board of Governors, to be accountable to the community, to set the strategic direction of the College and to monitor the College’s progress towards strategic aims in accordance with the Instrument and Articles and College Code of Conduct as amended from time to time.  </w:t>
      </w:r>
    </w:p>
    <w:p w14:paraId="19F89F38" w14:textId="77777777" w:rsidR="00FF290D" w:rsidRDefault="00E67EBE">
      <w:pPr>
        <w:pStyle w:val="Body"/>
        <w:spacing w:before="240" w:after="120"/>
        <w:rPr>
          <w:b/>
          <w:bCs/>
        </w:rPr>
      </w:pPr>
      <w:r>
        <w:rPr>
          <w:b/>
          <w:bCs/>
          <w:lang w:val="de-DE"/>
        </w:rPr>
        <w:t>Main Duties:</w:t>
      </w:r>
    </w:p>
    <w:p w14:paraId="7200F02C" w14:textId="77777777" w:rsidR="00FF290D" w:rsidRDefault="00E67EBE">
      <w:pPr>
        <w:pStyle w:val="ListParagraph"/>
        <w:numPr>
          <w:ilvl w:val="0"/>
          <w:numId w:val="4"/>
        </w:numPr>
        <w:spacing w:after="120"/>
      </w:pPr>
      <w:r>
        <w:t>Attend Board and Committee meetings and contribute to these (typically four Board meetings and four Committee meetings per year).</w:t>
      </w:r>
    </w:p>
    <w:p w14:paraId="290AB71B" w14:textId="77777777" w:rsidR="00FF290D" w:rsidRDefault="00E67EBE">
      <w:pPr>
        <w:pStyle w:val="ListParagraph"/>
        <w:numPr>
          <w:ilvl w:val="0"/>
          <w:numId w:val="4"/>
        </w:numPr>
        <w:spacing w:after="120"/>
      </w:pPr>
      <w:r>
        <w:t>Act as an ambassador for the College and Corporation, embodying the College’s values and the Nolan Principles of Public Life (attached).</w:t>
      </w:r>
    </w:p>
    <w:p w14:paraId="1B1F48AC" w14:textId="77777777" w:rsidR="00FF290D" w:rsidRDefault="00E67EBE">
      <w:pPr>
        <w:pStyle w:val="ListParagraph"/>
        <w:numPr>
          <w:ilvl w:val="0"/>
          <w:numId w:val="4"/>
        </w:numPr>
        <w:spacing w:after="120"/>
      </w:pPr>
      <w:r>
        <w:t xml:space="preserve">Engage with training opportunities such as regional networking meetings, e-learning and formal training. </w:t>
      </w:r>
    </w:p>
    <w:p w14:paraId="1A33BB5D" w14:textId="77777777" w:rsidR="00FF290D" w:rsidRDefault="00E67EBE">
      <w:pPr>
        <w:pStyle w:val="ListParagraph"/>
        <w:numPr>
          <w:ilvl w:val="0"/>
          <w:numId w:val="4"/>
        </w:numPr>
        <w:spacing w:after="120"/>
      </w:pPr>
      <w:r>
        <w:t>In meetings work with fellow Governors and the College’s Directors with accountability for the following main functions:</w:t>
      </w:r>
    </w:p>
    <w:p w14:paraId="4DA7A032" w14:textId="77777777" w:rsidR="00FF290D" w:rsidRDefault="00FF290D" w:rsidP="006D0484">
      <w:pPr>
        <w:pStyle w:val="Body"/>
        <w:spacing w:after="120"/>
        <w:ind w:left="709"/>
        <w:rPr>
          <w:lang w:val="en-US"/>
        </w:rPr>
      </w:pPr>
    </w:p>
    <w:p w14:paraId="32B98DF5" w14:textId="77777777" w:rsidR="00FF290D" w:rsidRPr="009F5432" w:rsidRDefault="00E67EBE" w:rsidP="006D0484">
      <w:pPr>
        <w:pStyle w:val="Body"/>
        <w:numPr>
          <w:ilvl w:val="0"/>
          <w:numId w:val="6"/>
        </w:numPr>
        <w:spacing w:after="120"/>
        <w:rPr>
          <w:lang w:val="en-US"/>
        </w:rPr>
      </w:pPr>
      <w:r w:rsidRPr="009F5432">
        <w:rPr>
          <w:lang w:val="en-US"/>
        </w:rPr>
        <w:lastRenderedPageBreak/>
        <w:t>Setting and reviewing the College</w:t>
      </w:r>
      <w:r w:rsidRPr="009F5432">
        <w:rPr>
          <w:rtl/>
        </w:rPr>
        <w:t>’</w:t>
      </w:r>
      <w:r w:rsidRPr="009F5432">
        <w:rPr>
          <w:lang w:val="en-US"/>
        </w:rPr>
        <w:t xml:space="preserve">s strategic plan and objectives, </w:t>
      </w:r>
      <w:r w:rsidR="006D0484" w:rsidRPr="009F5432">
        <w:rPr>
          <w:lang w:val="en-US"/>
        </w:rPr>
        <w:t>including for example: curriculum, quality, financial, digital and estates</w:t>
      </w:r>
    </w:p>
    <w:p w14:paraId="1387CA25" w14:textId="77777777" w:rsidR="00FF290D" w:rsidRPr="009F5432" w:rsidRDefault="00E67EBE">
      <w:pPr>
        <w:pStyle w:val="Body"/>
        <w:numPr>
          <w:ilvl w:val="0"/>
          <w:numId w:val="6"/>
        </w:numPr>
        <w:spacing w:after="120"/>
        <w:rPr>
          <w:lang w:val="en-US"/>
        </w:rPr>
      </w:pPr>
      <w:r w:rsidRPr="009F5432">
        <w:rPr>
          <w:lang w:val="en-US"/>
        </w:rPr>
        <w:t>Monitoring the College</w:t>
      </w:r>
      <w:r w:rsidRPr="009F5432">
        <w:rPr>
          <w:rtl/>
        </w:rPr>
        <w:t>’</w:t>
      </w:r>
      <w:r w:rsidRPr="009F5432">
        <w:rPr>
          <w:lang w:val="en-US"/>
        </w:rPr>
        <w:t>s performance and achievement of the strategic objectives, and offering constructive challenge to the College</w:t>
      </w:r>
      <w:r w:rsidRPr="009F5432">
        <w:rPr>
          <w:rtl/>
        </w:rPr>
        <w:t>’</w:t>
      </w:r>
      <w:r w:rsidRPr="009F5432">
        <w:rPr>
          <w:lang w:val="en-US"/>
        </w:rPr>
        <w:t>s management team to continually improve the quality of teaching, learning and assessment, outcomes for students and outcomes for the community</w:t>
      </w:r>
    </w:p>
    <w:p w14:paraId="5B62B49F" w14:textId="17F6EB8D" w:rsidR="00FF290D" w:rsidRPr="009F5432" w:rsidRDefault="00E67EBE">
      <w:pPr>
        <w:pStyle w:val="Body"/>
        <w:numPr>
          <w:ilvl w:val="0"/>
          <w:numId w:val="6"/>
        </w:numPr>
        <w:spacing w:after="120"/>
        <w:rPr>
          <w:lang w:val="en-US"/>
        </w:rPr>
      </w:pPr>
      <w:r w:rsidRPr="009F5432">
        <w:rPr>
          <w:lang w:val="en-US"/>
        </w:rPr>
        <w:t>Reviewing the College</w:t>
      </w:r>
      <w:r w:rsidRPr="009F5432">
        <w:rPr>
          <w:rtl/>
        </w:rPr>
        <w:t>’</w:t>
      </w:r>
      <w:r w:rsidRPr="009F5432">
        <w:rPr>
          <w:lang w:val="en-US"/>
        </w:rPr>
        <w:t>s equality and diversity plan and challenging the College</w:t>
      </w:r>
      <w:r w:rsidRPr="009F5432">
        <w:rPr>
          <w:rtl/>
        </w:rPr>
        <w:t>’</w:t>
      </w:r>
      <w:r w:rsidRPr="009F5432">
        <w:rPr>
          <w:lang w:val="en-US"/>
        </w:rPr>
        <w:t xml:space="preserve">s management team to </w:t>
      </w:r>
      <w:r w:rsidR="007C5542" w:rsidRPr="009F5432">
        <w:rPr>
          <w:lang w:val="en-US"/>
        </w:rPr>
        <w:t>monitor for and address disparities by protected characteristics in all College functions</w:t>
      </w:r>
    </w:p>
    <w:p w14:paraId="74B82707" w14:textId="77777777" w:rsidR="00FF290D" w:rsidRDefault="00E67EBE">
      <w:pPr>
        <w:pStyle w:val="Body"/>
        <w:numPr>
          <w:ilvl w:val="0"/>
          <w:numId w:val="6"/>
        </w:numPr>
        <w:spacing w:after="120"/>
        <w:rPr>
          <w:lang w:val="en-US"/>
        </w:rPr>
      </w:pPr>
      <w:r>
        <w:rPr>
          <w:lang w:val="en-US"/>
        </w:rPr>
        <w:t>Monitoring the use of resources and challenging the management team to use resources efficiently</w:t>
      </w:r>
    </w:p>
    <w:p w14:paraId="57BE2DA1" w14:textId="77777777" w:rsidR="00FF290D" w:rsidRDefault="00E67EBE">
      <w:pPr>
        <w:pStyle w:val="Body"/>
        <w:numPr>
          <w:ilvl w:val="0"/>
          <w:numId w:val="6"/>
        </w:numPr>
        <w:spacing w:after="120"/>
        <w:rPr>
          <w:lang w:val="en-US"/>
        </w:rPr>
      </w:pPr>
      <w:r>
        <w:rPr>
          <w:lang w:val="en-US"/>
        </w:rPr>
        <w:t>Ensuring the College remains solvent</w:t>
      </w:r>
    </w:p>
    <w:p w14:paraId="35E95D85" w14:textId="77777777" w:rsidR="00FF290D" w:rsidRPr="006D0484" w:rsidRDefault="00E67EBE" w:rsidP="006D0484">
      <w:pPr>
        <w:pStyle w:val="Body"/>
        <w:numPr>
          <w:ilvl w:val="0"/>
          <w:numId w:val="6"/>
        </w:numPr>
        <w:spacing w:after="120"/>
        <w:rPr>
          <w:lang w:val="en-US"/>
        </w:rPr>
      </w:pPr>
      <w:r>
        <w:rPr>
          <w:lang w:val="en-US"/>
        </w:rPr>
        <w:t>Setting and approving the College</w:t>
      </w:r>
      <w:r>
        <w:rPr>
          <w:rtl/>
        </w:rPr>
        <w:t>’</w:t>
      </w:r>
      <w:r>
        <w:rPr>
          <w:lang w:val="en-US"/>
        </w:rPr>
        <w:t>s revenue and capital budgets</w:t>
      </w:r>
    </w:p>
    <w:p w14:paraId="54B57D99" w14:textId="77777777" w:rsidR="00FF290D" w:rsidRDefault="00E67EBE">
      <w:pPr>
        <w:pStyle w:val="Body"/>
        <w:numPr>
          <w:ilvl w:val="0"/>
          <w:numId w:val="6"/>
        </w:numPr>
        <w:spacing w:after="120"/>
        <w:rPr>
          <w:lang w:val="en-US"/>
        </w:rPr>
      </w:pPr>
      <w:r>
        <w:rPr>
          <w:lang w:val="en-US"/>
        </w:rPr>
        <w:t xml:space="preserve">Appointing and assessing the performance of the senior post-holders </w:t>
      </w:r>
    </w:p>
    <w:p w14:paraId="51A03EF5" w14:textId="77777777" w:rsidR="00FF290D" w:rsidRDefault="00E67EBE">
      <w:pPr>
        <w:pStyle w:val="Body"/>
        <w:numPr>
          <w:ilvl w:val="0"/>
          <w:numId w:val="6"/>
        </w:numPr>
        <w:spacing w:after="120"/>
        <w:rPr>
          <w:lang w:val="en-US"/>
        </w:rPr>
      </w:pPr>
      <w:r>
        <w:rPr>
          <w:lang w:val="en-US"/>
        </w:rPr>
        <w:t>Setting a framework for the employment of all other staff</w:t>
      </w:r>
    </w:p>
    <w:p w14:paraId="0B9C17D2" w14:textId="77777777" w:rsidR="00FF290D" w:rsidRDefault="00E67EBE">
      <w:pPr>
        <w:pStyle w:val="Body"/>
        <w:numPr>
          <w:ilvl w:val="0"/>
          <w:numId w:val="6"/>
        </w:numPr>
        <w:spacing w:after="120"/>
        <w:rPr>
          <w:lang w:val="en-US"/>
        </w:rPr>
      </w:pPr>
      <w:r>
        <w:rPr>
          <w:lang w:val="en-US"/>
        </w:rPr>
        <w:t>Ensuring that the College is well managed and complies with all statutory requirements including health and safety</w:t>
      </w:r>
    </w:p>
    <w:p w14:paraId="7E4A8C75" w14:textId="77777777" w:rsidR="00FF290D" w:rsidRDefault="00E67EBE">
      <w:pPr>
        <w:pStyle w:val="Body"/>
        <w:numPr>
          <w:ilvl w:val="0"/>
          <w:numId w:val="6"/>
        </w:numPr>
        <w:spacing w:after="120"/>
        <w:rPr>
          <w:lang w:val="en-US"/>
        </w:rPr>
      </w:pPr>
      <w:r>
        <w:rPr>
          <w:lang w:val="en-US"/>
        </w:rPr>
        <w:t>Appointing (and re-appointing) Governors to the Board based on their skills and contribution</w:t>
      </w:r>
    </w:p>
    <w:p w14:paraId="0CFB550D" w14:textId="77777777" w:rsidR="00FF290D" w:rsidRDefault="00FF290D">
      <w:pPr>
        <w:pStyle w:val="Body"/>
        <w:spacing w:after="120"/>
      </w:pPr>
    </w:p>
    <w:p w14:paraId="20FA809B" w14:textId="77777777" w:rsidR="00FF290D" w:rsidRDefault="00FF290D">
      <w:pPr>
        <w:pStyle w:val="Body"/>
        <w:spacing w:after="120"/>
      </w:pPr>
    </w:p>
    <w:p w14:paraId="45248C94" w14:textId="77777777" w:rsidR="00FF290D" w:rsidRDefault="00FF290D">
      <w:pPr>
        <w:pStyle w:val="Body"/>
        <w:spacing w:after="120"/>
      </w:pPr>
    </w:p>
    <w:p w14:paraId="2631F48A" w14:textId="77777777" w:rsidR="00FF290D" w:rsidRDefault="00E67EBE">
      <w:pPr>
        <w:pStyle w:val="Body"/>
        <w:spacing w:before="240" w:after="120"/>
        <w:rPr>
          <w:b/>
          <w:bCs/>
        </w:rPr>
      </w:pPr>
      <w:r>
        <w:rPr>
          <w:b/>
          <w:bCs/>
          <w:lang w:val="en-US"/>
        </w:rPr>
        <w:t>Statutory duties:</w:t>
      </w:r>
    </w:p>
    <w:p w14:paraId="657F25C0" w14:textId="77777777" w:rsidR="00FF290D" w:rsidRDefault="00E67EBE">
      <w:pPr>
        <w:pStyle w:val="Body"/>
        <w:numPr>
          <w:ilvl w:val="0"/>
          <w:numId w:val="7"/>
        </w:numPr>
        <w:spacing w:after="120"/>
        <w:rPr>
          <w:b/>
          <w:bCs/>
          <w:lang w:val="it-IT"/>
        </w:rPr>
      </w:pPr>
      <w:r>
        <w:rPr>
          <w:b/>
          <w:bCs/>
          <w:lang w:val="it-IT"/>
        </w:rPr>
        <w:t>Safeguarding</w:t>
      </w:r>
    </w:p>
    <w:p w14:paraId="59D82BDD" w14:textId="77777777" w:rsidR="00FF290D" w:rsidRDefault="00E67EBE">
      <w:pPr>
        <w:pStyle w:val="Body"/>
        <w:spacing w:after="120"/>
        <w:ind w:left="567"/>
      </w:pPr>
      <w:r>
        <w:rPr>
          <w:lang w:val="en-US"/>
        </w:rPr>
        <w:lastRenderedPageBreak/>
        <w:t>To be responsible for promoting and safeguarding the welfare of children, young people and vulnerable adults and for raising any concerns in line with College procedures.</w:t>
      </w:r>
    </w:p>
    <w:p w14:paraId="55179374" w14:textId="77777777" w:rsidR="00FF290D" w:rsidRDefault="00E67EBE">
      <w:pPr>
        <w:pStyle w:val="Body"/>
        <w:numPr>
          <w:ilvl w:val="0"/>
          <w:numId w:val="7"/>
        </w:numPr>
        <w:spacing w:after="120"/>
        <w:rPr>
          <w:b/>
          <w:bCs/>
          <w:lang w:val="en-US"/>
        </w:rPr>
      </w:pPr>
      <w:r>
        <w:rPr>
          <w:b/>
          <w:bCs/>
          <w:lang w:val="en-US"/>
        </w:rPr>
        <w:t>Equality and Diversity</w:t>
      </w:r>
    </w:p>
    <w:p w14:paraId="04809EA3" w14:textId="76B74561" w:rsidR="00FF290D" w:rsidRDefault="00E67EBE">
      <w:pPr>
        <w:pStyle w:val="Body"/>
        <w:spacing w:after="120"/>
        <w:ind w:left="567"/>
      </w:pPr>
      <w:r>
        <w:rPr>
          <w:lang w:val="en-US"/>
        </w:rPr>
        <w:t xml:space="preserve">To be responsible for promoting equality and diversity in line with </w:t>
      </w:r>
      <w:r w:rsidR="007C5542">
        <w:rPr>
          <w:lang w:val="en-US"/>
        </w:rPr>
        <w:t xml:space="preserve">the </w:t>
      </w:r>
      <w:r>
        <w:rPr>
          <w:lang w:val="en-US"/>
        </w:rPr>
        <w:t>College</w:t>
      </w:r>
      <w:r w:rsidR="007C5542">
        <w:rPr>
          <w:lang w:val="en-US"/>
        </w:rPr>
        <w:t xml:space="preserve">’s </w:t>
      </w:r>
      <w:r w:rsidR="0057166A" w:rsidRPr="009F5432">
        <w:rPr>
          <w:lang w:val="en-US"/>
        </w:rPr>
        <w:t>values</w:t>
      </w:r>
      <w:r w:rsidR="007C5542" w:rsidRPr="009F5432">
        <w:rPr>
          <w:lang w:val="en-US"/>
        </w:rPr>
        <w:t xml:space="preserve"> and</w:t>
      </w:r>
      <w:r w:rsidRPr="009F5432">
        <w:rPr>
          <w:lang w:val="en-US"/>
        </w:rPr>
        <w:t xml:space="preserve"> </w:t>
      </w:r>
      <w:r w:rsidR="0057166A" w:rsidRPr="009F5432">
        <w:rPr>
          <w:lang w:val="en-US"/>
        </w:rPr>
        <w:t xml:space="preserve">the </w:t>
      </w:r>
      <w:r w:rsidR="007C5542" w:rsidRPr="009F5432">
        <w:rPr>
          <w:lang w:val="en-US"/>
        </w:rPr>
        <w:t>Equality and Diversity policy</w:t>
      </w:r>
      <w:r w:rsidRPr="009F5432">
        <w:rPr>
          <w:lang w:val="en-US"/>
        </w:rPr>
        <w:t>.</w:t>
      </w:r>
    </w:p>
    <w:p w14:paraId="5552905B" w14:textId="77777777" w:rsidR="00FF290D" w:rsidRDefault="00E67EBE">
      <w:pPr>
        <w:pStyle w:val="Body"/>
        <w:numPr>
          <w:ilvl w:val="0"/>
          <w:numId w:val="7"/>
        </w:numPr>
        <w:spacing w:after="120"/>
        <w:rPr>
          <w:b/>
          <w:bCs/>
          <w:lang w:val="en-US"/>
        </w:rPr>
      </w:pPr>
      <w:r>
        <w:rPr>
          <w:b/>
          <w:bCs/>
          <w:lang w:val="en-US"/>
        </w:rPr>
        <w:t>Health and Safety</w:t>
      </w:r>
    </w:p>
    <w:p w14:paraId="5B78D54A" w14:textId="77777777" w:rsidR="00FF290D" w:rsidRDefault="00E67EBE">
      <w:pPr>
        <w:pStyle w:val="Body"/>
        <w:spacing w:after="120"/>
        <w:ind w:left="567"/>
      </w:pPr>
      <w:r>
        <w:rPr>
          <w:lang w:val="en-US"/>
        </w:rPr>
        <w:t xml:space="preserve">To be responsible for following health and safety requirements in line with College policy and procedures and to collectively approve the Health and Safety policy. </w:t>
      </w:r>
    </w:p>
    <w:p w14:paraId="459B56BE" w14:textId="77777777" w:rsidR="00FF290D" w:rsidRDefault="00FF290D">
      <w:pPr>
        <w:pStyle w:val="Body"/>
        <w:spacing w:after="120"/>
        <w:rPr>
          <w:b/>
          <w:bCs/>
        </w:rPr>
      </w:pPr>
    </w:p>
    <w:p w14:paraId="735B8F36" w14:textId="77777777" w:rsidR="00FF290D" w:rsidRDefault="00FF290D">
      <w:pPr>
        <w:pStyle w:val="Body"/>
        <w:spacing w:after="120"/>
        <w:rPr>
          <w:b/>
          <w:bCs/>
        </w:rPr>
      </w:pPr>
    </w:p>
    <w:p w14:paraId="1A9202CE" w14:textId="77777777" w:rsidR="00FF290D" w:rsidRDefault="006D0484">
      <w:pPr>
        <w:pStyle w:val="Body"/>
        <w:spacing w:after="120"/>
      </w:pPr>
      <w:r>
        <w:rPr>
          <w:b/>
          <w:bCs/>
          <w:lang w:val="en-US"/>
        </w:rPr>
        <w:t>March 2021</w:t>
      </w:r>
    </w:p>
    <w:p w14:paraId="6E8259CC" w14:textId="77777777" w:rsidR="00FF290D" w:rsidRDefault="00E67EBE">
      <w:pPr>
        <w:pStyle w:val="Body"/>
        <w:spacing w:before="100" w:after="100"/>
        <w:outlineLvl w:val="1"/>
      </w:pPr>
      <w:r>
        <w:rPr>
          <w:rFonts w:ascii="Arial Unicode MS" w:hAnsi="Arial Unicode MS"/>
          <w:sz w:val="32"/>
          <w:szCs w:val="32"/>
        </w:rPr>
        <w:br w:type="page"/>
      </w:r>
    </w:p>
    <w:p w14:paraId="19BBD375" w14:textId="77777777" w:rsidR="00FF290D" w:rsidRDefault="00E67EBE">
      <w:pPr>
        <w:pStyle w:val="Body"/>
        <w:spacing w:before="100" w:after="100"/>
        <w:outlineLvl w:val="1"/>
        <w:rPr>
          <w:b/>
          <w:bCs/>
          <w:sz w:val="32"/>
          <w:szCs w:val="32"/>
        </w:rPr>
      </w:pPr>
      <w:r>
        <w:rPr>
          <w:b/>
          <w:bCs/>
          <w:sz w:val="32"/>
          <w:szCs w:val="32"/>
          <w:lang w:val="en-US"/>
        </w:rPr>
        <w:lastRenderedPageBreak/>
        <w:t>The Seven Principles of Public Life (Nolan Principles)</w:t>
      </w:r>
    </w:p>
    <w:p w14:paraId="55ABFC28" w14:textId="77777777" w:rsidR="00FF290D" w:rsidRDefault="00E67EBE">
      <w:pPr>
        <w:pStyle w:val="Body"/>
        <w:spacing w:before="100" w:after="100"/>
        <w:outlineLvl w:val="2"/>
        <w:rPr>
          <w:b/>
          <w:bCs/>
          <w:sz w:val="27"/>
          <w:szCs w:val="27"/>
        </w:rPr>
      </w:pPr>
      <w:r>
        <w:rPr>
          <w:b/>
          <w:bCs/>
          <w:sz w:val="27"/>
          <w:szCs w:val="27"/>
          <w:lang w:val="nl-NL"/>
        </w:rPr>
        <w:t>Selflessness</w:t>
      </w:r>
    </w:p>
    <w:p w14:paraId="41F55D67" w14:textId="77777777" w:rsidR="00FF290D" w:rsidRDefault="00E67EBE">
      <w:pPr>
        <w:pStyle w:val="Body"/>
      </w:pPr>
      <w:r>
        <w:rPr>
          <w:lang w:val="en-US"/>
        </w:rPr>
        <w:t xml:space="preserve">Holders of public office should take decisions solely in terms of the public interest. They should not do so in order to gain financial or other material benefits for themselves, their family, or their friends. </w:t>
      </w:r>
    </w:p>
    <w:p w14:paraId="7D0D0E35" w14:textId="77777777" w:rsidR="00FF290D" w:rsidRDefault="00E67EBE">
      <w:pPr>
        <w:pStyle w:val="Body"/>
        <w:spacing w:before="100" w:after="100"/>
        <w:outlineLvl w:val="2"/>
        <w:rPr>
          <w:b/>
          <w:bCs/>
          <w:sz w:val="27"/>
          <w:szCs w:val="27"/>
        </w:rPr>
      </w:pPr>
      <w:r>
        <w:rPr>
          <w:b/>
          <w:bCs/>
          <w:sz w:val="27"/>
          <w:szCs w:val="27"/>
        </w:rPr>
        <w:t>Integrity</w:t>
      </w:r>
    </w:p>
    <w:p w14:paraId="78E706A1" w14:textId="77777777" w:rsidR="00FF290D" w:rsidRDefault="00E67EBE">
      <w:pPr>
        <w:pStyle w:val="Body"/>
      </w:pPr>
      <w:r>
        <w:rPr>
          <w:lang w:val="en-US"/>
        </w:rPr>
        <w:t xml:space="preserve">Holders of public office should not place themselves under any financial or other obligation to outside individuals or </w:t>
      </w:r>
      <w:proofErr w:type="spellStart"/>
      <w:r>
        <w:rPr>
          <w:lang w:val="en-US"/>
        </w:rPr>
        <w:t>organisations</w:t>
      </w:r>
      <w:proofErr w:type="spellEnd"/>
      <w:r>
        <w:rPr>
          <w:lang w:val="en-US"/>
        </w:rPr>
        <w:t xml:space="preserve"> that might influence them in the performance of their official duties. </w:t>
      </w:r>
    </w:p>
    <w:p w14:paraId="51F64699" w14:textId="77777777" w:rsidR="00FF290D" w:rsidRDefault="00E67EBE">
      <w:pPr>
        <w:pStyle w:val="Body"/>
        <w:spacing w:before="100" w:after="100"/>
        <w:outlineLvl w:val="2"/>
        <w:rPr>
          <w:b/>
          <w:bCs/>
          <w:sz w:val="27"/>
          <w:szCs w:val="27"/>
        </w:rPr>
      </w:pPr>
      <w:r>
        <w:rPr>
          <w:b/>
          <w:bCs/>
          <w:sz w:val="27"/>
          <w:szCs w:val="27"/>
          <w:lang w:val="en-US"/>
        </w:rPr>
        <w:t>Objectivity</w:t>
      </w:r>
    </w:p>
    <w:p w14:paraId="6FFF3C03" w14:textId="77777777" w:rsidR="00FF290D" w:rsidRDefault="00E67EBE">
      <w:pPr>
        <w:pStyle w:val="Body"/>
      </w:pPr>
      <w:r>
        <w:rPr>
          <w:lang w:val="en-US"/>
        </w:rPr>
        <w:t xml:space="preserve">In carrying out public business, including making public appointments, awarding contracts, or recommending individuals for rewards and benefits, holders of public office should make choices on merit. </w:t>
      </w:r>
    </w:p>
    <w:p w14:paraId="2DAE3687" w14:textId="77777777" w:rsidR="00FF290D" w:rsidRDefault="00E67EBE">
      <w:pPr>
        <w:pStyle w:val="Body"/>
        <w:spacing w:before="100" w:after="100"/>
        <w:outlineLvl w:val="2"/>
        <w:rPr>
          <w:b/>
          <w:bCs/>
          <w:sz w:val="27"/>
          <w:szCs w:val="27"/>
        </w:rPr>
      </w:pPr>
      <w:r>
        <w:rPr>
          <w:b/>
          <w:bCs/>
          <w:sz w:val="27"/>
          <w:szCs w:val="27"/>
          <w:lang w:val="en-US"/>
        </w:rPr>
        <w:t>Accountability</w:t>
      </w:r>
    </w:p>
    <w:p w14:paraId="0F6EA134" w14:textId="77777777" w:rsidR="00FF290D" w:rsidRDefault="00E67EBE">
      <w:pPr>
        <w:pStyle w:val="Body"/>
      </w:pPr>
      <w:r>
        <w:rPr>
          <w:lang w:val="en-US"/>
        </w:rPr>
        <w:t xml:space="preserve">Holders of public office are accountable for their decisions and actions to the public and must submit themselves to whatever scrutiny is appropriate to their office. </w:t>
      </w:r>
    </w:p>
    <w:p w14:paraId="222AF84C" w14:textId="77777777" w:rsidR="00FF290D" w:rsidRDefault="00E67EBE">
      <w:pPr>
        <w:pStyle w:val="Body"/>
        <w:spacing w:before="100" w:after="100"/>
        <w:outlineLvl w:val="2"/>
        <w:rPr>
          <w:b/>
          <w:bCs/>
          <w:sz w:val="27"/>
          <w:szCs w:val="27"/>
        </w:rPr>
      </w:pPr>
      <w:r>
        <w:rPr>
          <w:b/>
          <w:bCs/>
          <w:sz w:val="27"/>
          <w:szCs w:val="27"/>
          <w:lang w:val="it-IT"/>
        </w:rPr>
        <w:t>Openness</w:t>
      </w:r>
    </w:p>
    <w:p w14:paraId="65843C1F" w14:textId="77777777" w:rsidR="00FF290D" w:rsidRDefault="00E67EBE">
      <w:pPr>
        <w:pStyle w:val="Body"/>
      </w:pPr>
      <w:r>
        <w:rPr>
          <w:lang w:val="en-US"/>
        </w:rPr>
        <w:t xml:space="preserve">Holders of public office should be as open as possible about all the decisions and actions that they take. They should give reasons for their decisions and restrict information only when the wider public interest clearly demands. </w:t>
      </w:r>
    </w:p>
    <w:p w14:paraId="1D035A2A" w14:textId="77777777" w:rsidR="00FF290D" w:rsidRDefault="00E67EBE">
      <w:pPr>
        <w:pStyle w:val="Body"/>
        <w:spacing w:before="100" w:after="100"/>
        <w:outlineLvl w:val="2"/>
        <w:rPr>
          <w:b/>
          <w:bCs/>
          <w:sz w:val="27"/>
          <w:szCs w:val="27"/>
        </w:rPr>
      </w:pPr>
      <w:r>
        <w:rPr>
          <w:b/>
          <w:bCs/>
          <w:sz w:val="27"/>
          <w:szCs w:val="27"/>
        </w:rPr>
        <w:t>Honesty</w:t>
      </w:r>
    </w:p>
    <w:p w14:paraId="24A6BC20" w14:textId="77777777" w:rsidR="00FF290D" w:rsidRDefault="00E67EBE">
      <w:pPr>
        <w:pStyle w:val="Body"/>
      </w:pPr>
      <w:r>
        <w:rPr>
          <w:lang w:val="en-US"/>
        </w:rPr>
        <w:t xml:space="preserve">Holders of public office have a duty to declare any private interests relating to their public duties and to take steps to resolve any conflicts arising in a way that protects the public interest. </w:t>
      </w:r>
    </w:p>
    <w:p w14:paraId="2B8BDA50" w14:textId="77777777" w:rsidR="00FF290D" w:rsidRDefault="00E67EBE">
      <w:pPr>
        <w:pStyle w:val="Body"/>
        <w:spacing w:before="100" w:after="100"/>
        <w:outlineLvl w:val="2"/>
        <w:rPr>
          <w:b/>
          <w:bCs/>
          <w:sz w:val="27"/>
          <w:szCs w:val="27"/>
        </w:rPr>
      </w:pPr>
      <w:r>
        <w:rPr>
          <w:b/>
          <w:bCs/>
          <w:sz w:val="27"/>
          <w:szCs w:val="27"/>
          <w:lang w:val="en-US"/>
        </w:rPr>
        <w:t>Leadership</w:t>
      </w:r>
    </w:p>
    <w:p w14:paraId="2F42FBDE" w14:textId="77777777" w:rsidR="00FF290D" w:rsidRDefault="00E67EBE">
      <w:pPr>
        <w:pStyle w:val="Body"/>
      </w:pPr>
      <w:r>
        <w:rPr>
          <w:lang w:val="en-US"/>
        </w:rPr>
        <w:lastRenderedPageBreak/>
        <w:t xml:space="preserve">Holders of public office should promote and support these principles by leadership and example. </w:t>
      </w:r>
      <w:r>
        <w:br/>
      </w:r>
      <w:r>
        <w:br/>
      </w:r>
      <w:r>
        <w:br/>
      </w:r>
      <w:r>
        <w:rPr>
          <w:b/>
          <w:bCs/>
          <w:lang w:val="en-US"/>
        </w:rPr>
        <w:t>These principles apply to all aspects of public life. The Committee has set them out here for the benefit of all who serve the public in any way.</w:t>
      </w:r>
    </w:p>
    <w:p w14:paraId="37C52E18" w14:textId="77777777" w:rsidR="00FF290D" w:rsidRDefault="00E67EBE">
      <w:pPr>
        <w:pStyle w:val="Body"/>
        <w:ind w:left="6804" w:firstLine="567"/>
      </w:pPr>
      <w:r>
        <w:rPr>
          <w:rFonts w:ascii="Arial Unicode MS" w:hAnsi="Arial Unicode MS"/>
        </w:rPr>
        <w:br w:type="page"/>
      </w:r>
    </w:p>
    <w:p w14:paraId="22861C46" w14:textId="77777777" w:rsidR="00FF290D" w:rsidRDefault="00E67EBE">
      <w:pPr>
        <w:pStyle w:val="Heading"/>
        <w:rPr>
          <w:rFonts w:ascii="Arial" w:eastAsia="Arial" w:hAnsi="Arial" w:cs="Arial"/>
        </w:rPr>
      </w:pPr>
      <w:r>
        <w:rPr>
          <w:rFonts w:ascii="Arial" w:hAnsi="Arial"/>
        </w:rPr>
        <w:lastRenderedPageBreak/>
        <w:t>PERSON SPECIFICATION</w:t>
      </w:r>
    </w:p>
    <w:p w14:paraId="0DF75CD5" w14:textId="77777777" w:rsidR="00FF290D" w:rsidRDefault="00FF290D">
      <w:pPr>
        <w:pStyle w:val="Body"/>
      </w:pPr>
    </w:p>
    <w:p w14:paraId="65B12215" w14:textId="77777777" w:rsidR="00FF290D" w:rsidRDefault="00E67EBE">
      <w:pPr>
        <w:pStyle w:val="Body"/>
      </w:pPr>
      <w:r>
        <w:rPr>
          <w:lang w:val="en-US"/>
        </w:rPr>
        <w:t xml:space="preserve">In applications, potential governors are asked to evidence how they meet the skills requirements, with particular reference to their experience in a minimum of two of the areas named. We </w:t>
      </w:r>
      <w:proofErr w:type="spellStart"/>
      <w:r>
        <w:rPr>
          <w:lang w:val="en-US"/>
        </w:rPr>
        <w:t>recognise</w:t>
      </w:r>
      <w:proofErr w:type="spellEnd"/>
      <w:r>
        <w:rPr>
          <w:lang w:val="en-US"/>
        </w:rPr>
        <w:t xml:space="preserve"> each governor contributes different skills to the overall operation of the Board.</w:t>
      </w:r>
    </w:p>
    <w:p w14:paraId="57755D23" w14:textId="77777777" w:rsidR="00FF290D" w:rsidRDefault="00FF290D">
      <w:pPr>
        <w:pStyle w:val="Body"/>
        <w:rPr>
          <w:b/>
          <w:bCs/>
        </w:rPr>
      </w:pPr>
    </w:p>
    <w:p w14:paraId="4C82FBEE" w14:textId="77777777" w:rsidR="00FF290D" w:rsidRDefault="00E67EBE">
      <w:pPr>
        <w:pStyle w:val="Body"/>
        <w:rPr>
          <w:b/>
          <w:bCs/>
        </w:rPr>
      </w:pPr>
      <w:r>
        <w:rPr>
          <w:b/>
          <w:bCs/>
          <w:lang w:val="en-US"/>
        </w:rPr>
        <w:t>Role Title: Governor</w:t>
      </w:r>
    </w:p>
    <w:p w14:paraId="5807A8BC" w14:textId="77777777" w:rsidR="00FF290D" w:rsidRDefault="00FF290D">
      <w:pPr>
        <w:pStyle w:val="Body"/>
        <w:rPr>
          <w:b/>
          <w:bCs/>
        </w:rPr>
      </w:pPr>
    </w:p>
    <w:tbl>
      <w:tblPr>
        <w:tblW w:w="9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0"/>
        <w:gridCol w:w="4577"/>
        <w:gridCol w:w="3262"/>
      </w:tblGrid>
      <w:tr w:rsidR="00FF290D" w14:paraId="394B0C89" w14:textId="77777777">
        <w:trPr>
          <w:trHeight w:val="295"/>
        </w:trPr>
        <w:tc>
          <w:tcPr>
            <w:tcW w:w="190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8E114E1" w14:textId="77777777" w:rsidR="00FF290D" w:rsidRDefault="00FF290D"/>
        </w:tc>
        <w:tc>
          <w:tcPr>
            <w:tcW w:w="457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EADAC0" w14:textId="77777777" w:rsidR="00FF290D" w:rsidRDefault="00E67EBE">
            <w:pPr>
              <w:pStyle w:val="Body"/>
              <w:spacing w:before="120" w:after="120"/>
              <w:jc w:val="center"/>
            </w:pPr>
            <w:r>
              <w:rPr>
                <w:b/>
                <w:bCs/>
                <w:lang w:val="en-US"/>
              </w:rPr>
              <w:t>Essential</w:t>
            </w:r>
          </w:p>
        </w:tc>
        <w:tc>
          <w:tcPr>
            <w:tcW w:w="3262"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5D6B784" w14:textId="77777777" w:rsidR="00FF290D" w:rsidRDefault="00E67EBE">
            <w:pPr>
              <w:pStyle w:val="Body"/>
              <w:spacing w:before="120" w:after="120"/>
              <w:jc w:val="center"/>
            </w:pPr>
            <w:r>
              <w:rPr>
                <w:b/>
                <w:bCs/>
                <w:lang w:val="en-US"/>
              </w:rPr>
              <w:t>Desirable</w:t>
            </w:r>
          </w:p>
        </w:tc>
      </w:tr>
      <w:tr w:rsidR="00FF290D" w14:paraId="6C14BD82" w14:textId="77777777">
        <w:trPr>
          <w:trHeight w:val="9207"/>
        </w:trPr>
        <w:tc>
          <w:tcPr>
            <w:tcW w:w="19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F2CA57C" w14:textId="77777777" w:rsidR="00FF290D" w:rsidRDefault="00E67EBE">
            <w:pPr>
              <w:pStyle w:val="Body"/>
              <w:spacing w:before="120" w:after="120"/>
            </w:pPr>
            <w:r>
              <w:rPr>
                <w:b/>
                <w:bCs/>
                <w:lang w:val="en-US"/>
              </w:rPr>
              <w:lastRenderedPageBreak/>
              <w:t>Essential Special Requirements</w:t>
            </w:r>
          </w:p>
        </w:tc>
        <w:tc>
          <w:tcPr>
            <w:tcW w:w="45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544FD" w14:textId="77777777" w:rsidR="00FF290D" w:rsidRDefault="00E67EBE">
            <w:pPr>
              <w:pStyle w:val="Body"/>
              <w:numPr>
                <w:ilvl w:val="0"/>
                <w:numId w:val="8"/>
              </w:numPr>
              <w:spacing w:before="120" w:after="120"/>
              <w:rPr>
                <w:b/>
                <w:bCs/>
                <w:lang w:val="en-US"/>
              </w:rPr>
            </w:pPr>
            <w:r>
              <w:rPr>
                <w:b/>
                <w:bCs/>
                <w:lang w:val="en-US"/>
              </w:rPr>
              <w:t>Ability to work within a framework of collective decision-making in the best interests of the College and the capacity to make objective decisions</w:t>
            </w:r>
          </w:p>
          <w:p w14:paraId="16C46791" w14:textId="77777777" w:rsidR="00FF290D" w:rsidRDefault="00E67EBE">
            <w:pPr>
              <w:pStyle w:val="Body"/>
              <w:numPr>
                <w:ilvl w:val="0"/>
                <w:numId w:val="8"/>
              </w:numPr>
              <w:spacing w:before="120" w:after="120"/>
              <w:rPr>
                <w:b/>
                <w:bCs/>
                <w:lang w:val="en-US"/>
              </w:rPr>
            </w:pPr>
            <w:r>
              <w:rPr>
                <w:b/>
                <w:bCs/>
                <w:lang w:val="en-US"/>
              </w:rPr>
              <w:t xml:space="preserve">Commitment to and interest in education and training in the local area </w:t>
            </w:r>
          </w:p>
          <w:p w14:paraId="07C5EE5C" w14:textId="77777777" w:rsidR="00FF290D" w:rsidRDefault="00E67EBE">
            <w:pPr>
              <w:pStyle w:val="Body"/>
              <w:numPr>
                <w:ilvl w:val="0"/>
                <w:numId w:val="8"/>
              </w:numPr>
              <w:spacing w:before="120" w:after="120"/>
              <w:rPr>
                <w:b/>
                <w:bCs/>
                <w:lang w:val="en-US"/>
              </w:rPr>
            </w:pPr>
            <w:r>
              <w:rPr>
                <w:b/>
                <w:bCs/>
                <w:lang w:val="en-US"/>
              </w:rPr>
              <w:t>Commitment to the College and its role in the community</w:t>
            </w:r>
          </w:p>
          <w:p w14:paraId="4F55FA3D" w14:textId="77777777" w:rsidR="00FF290D" w:rsidRDefault="00E67EBE">
            <w:pPr>
              <w:pStyle w:val="Body"/>
              <w:numPr>
                <w:ilvl w:val="0"/>
                <w:numId w:val="8"/>
              </w:numPr>
              <w:spacing w:before="120" w:after="120"/>
              <w:rPr>
                <w:b/>
                <w:bCs/>
                <w:lang w:val="en-US"/>
              </w:rPr>
            </w:pPr>
            <w:r>
              <w:rPr>
                <w:b/>
                <w:bCs/>
                <w:lang w:val="en-US"/>
              </w:rPr>
              <w:t>Ability to respect confidentiality</w:t>
            </w:r>
          </w:p>
          <w:p w14:paraId="306DE68E" w14:textId="77777777" w:rsidR="00FF290D" w:rsidRPr="009F5432" w:rsidRDefault="00E67EBE">
            <w:pPr>
              <w:pStyle w:val="Body"/>
              <w:numPr>
                <w:ilvl w:val="0"/>
                <w:numId w:val="8"/>
              </w:numPr>
              <w:spacing w:before="120"/>
              <w:rPr>
                <w:rFonts w:eastAsia="MyriadMM" w:cs="Arial"/>
                <w:b/>
                <w:bCs/>
                <w:color w:val="auto"/>
                <w:u w:color="262824"/>
                <w:lang w:val="en-US"/>
              </w:rPr>
            </w:pPr>
            <w:r w:rsidRPr="009F5432">
              <w:rPr>
                <w:rFonts w:eastAsia="MyriadMM" w:cs="Arial"/>
                <w:b/>
                <w:bCs/>
                <w:color w:val="auto"/>
                <w:u w:color="262824"/>
                <w:lang w:val="en-US"/>
              </w:rPr>
              <w:t>Responsibility for promoting and safeguarding the welfare of children, young people and vulnerable adults and for raising any concerns</w:t>
            </w:r>
          </w:p>
          <w:p w14:paraId="03329AC0" w14:textId="77777777" w:rsidR="00FF290D" w:rsidRDefault="00E67EBE">
            <w:pPr>
              <w:pStyle w:val="Body"/>
              <w:numPr>
                <w:ilvl w:val="0"/>
                <w:numId w:val="8"/>
              </w:numPr>
              <w:spacing w:before="120"/>
              <w:rPr>
                <w:b/>
                <w:bCs/>
                <w:lang w:val="en-US"/>
              </w:rPr>
            </w:pPr>
            <w:r>
              <w:rPr>
                <w:b/>
                <w:bCs/>
                <w:lang w:val="en-US"/>
              </w:rPr>
              <w:t xml:space="preserve">Willingness to continuously update skills and knowledge </w:t>
            </w:r>
          </w:p>
          <w:p w14:paraId="47675DF7" w14:textId="77777777" w:rsidR="00FF290D" w:rsidRDefault="00E67EBE">
            <w:pPr>
              <w:pStyle w:val="Body"/>
              <w:numPr>
                <w:ilvl w:val="0"/>
                <w:numId w:val="8"/>
              </w:numPr>
              <w:spacing w:before="120"/>
              <w:rPr>
                <w:b/>
                <w:bCs/>
                <w:lang w:val="en-US"/>
              </w:rPr>
            </w:pPr>
            <w:r>
              <w:rPr>
                <w:b/>
                <w:bCs/>
                <w:lang w:val="en-US"/>
              </w:rPr>
              <w:t>Understanding how to promote equality and diversity within the role</w:t>
            </w:r>
          </w:p>
          <w:p w14:paraId="638C98A2" w14:textId="77777777" w:rsidR="00FF290D" w:rsidRDefault="00E67EBE" w:rsidP="006D0484">
            <w:pPr>
              <w:pStyle w:val="ListParagraph"/>
              <w:numPr>
                <w:ilvl w:val="0"/>
                <w:numId w:val="8"/>
              </w:numPr>
              <w:spacing w:before="120"/>
            </w:pPr>
            <w:r>
              <w:rPr>
                <w:b/>
                <w:bCs/>
              </w:rPr>
              <w:t>Willingness to work in line with the Nolan Principles of Public Life (attached) and Code of Conduct</w:t>
            </w:r>
          </w:p>
          <w:p w14:paraId="23C86FC5" w14:textId="77777777" w:rsidR="00FF290D" w:rsidRDefault="00E67EBE">
            <w:pPr>
              <w:pStyle w:val="ListParagraph"/>
              <w:numPr>
                <w:ilvl w:val="0"/>
                <w:numId w:val="8"/>
              </w:numPr>
              <w:spacing w:before="120"/>
            </w:pPr>
            <w:r>
              <w:rPr>
                <w:b/>
                <w:bCs/>
              </w:rPr>
              <w:t>Willingness to obtain DBS at enhanced level and to provide evidence of the right to live and work in the UK</w:t>
            </w:r>
          </w:p>
        </w:tc>
        <w:tc>
          <w:tcPr>
            <w:tcW w:w="326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B74A824" w14:textId="77777777" w:rsidR="00FF290D" w:rsidRDefault="00E67EBE">
            <w:pPr>
              <w:pStyle w:val="Body"/>
              <w:numPr>
                <w:ilvl w:val="0"/>
                <w:numId w:val="9"/>
              </w:numPr>
              <w:spacing w:before="120"/>
              <w:rPr>
                <w:b/>
                <w:bCs/>
                <w:lang w:val="en-US"/>
              </w:rPr>
            </w:pPr>
            <w:r>
              <w:rPr>
                <w:b/>
                <w:bCs/>
                <w:lang w:val="en-US"/>
              </w:rPr>
              <w:t>Willingness to attend occasional regional meetings with other governors</w:t>
            </w:r>
          </w:p>
          <w:p w14:paraId="2563432C" w14:textId="77777777" w:rsidR="00FF290D" w:rsidRDefault="00E67EBE">
            <w:pPr>
              <w:pStyle w:val="Body"/>
              <w:numPr>
                <w:ilvl w:val="0"/>
                <w:numId w:val="10"/>
              </w:numPr>
              <w:spacing w:before="120" w:after="120"/>
              <w:rPr>
                <w:b/>
                <w:bCs/>
                <w:lang w:val="en-US"/>
              </w:rPr>
            </w:pPr>
            <w:r>
              <w:rPr>
                <w:b/>
                <w:bCs/>
                <w:lang w:val="en-US"/>
              </w:rPr>
              <w:t>Knowledge of and links with community groups served by the College</w:t>
            </w:r>
          </w:p>
        </w:tc>
      </w:tr>
      <w:tr w:rsidR="00FF290D" w14:paraId="21CB3894" w14:textId="77777777">
        <w:trPr>
          <w:trHeight w:val="7727"/>
        </w:trPr>
        <w:tc>
          <w:tcPr>
            <w:tcW w:w="19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2B70BDA" w14:textId="77777777" w:rsidR="00FF290D" w:rsidRDefault="00E67EBE">
            <w:pPr>
              <w:pStyle w:val="Body"/>
              <w:spacing w:before="120" w:after="120"/>
            </w:pPr>
            <w:r>
              <w:rPr>
                <w:b/>
                <w:bCs/>
                <w:lang w:val="en-US"/>
              </w:rPr>
              <w:lastRenderedPageBreak/>
              <w:t>Knowledge/ Experience</w:t>
            </w:r>
          </w:p>
        </w:tc>
        <w:tc>
          <w:tcPr>
            <w:tcW w:w="45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4E8C20" w14:textId="77777777" w:rsidR="00FF290D" w:rsidRPr="009F5432" w:rsidRDefault="00E67EBE" w:rsidP="006D0484">
            <w:pPr>
              <w:pStyle w:val="Body"/>
              <w:numPr>
                <w:ilvl w:val="0"/>
                <w:numId w:val="11"/>
              </w:numPr>
              <w:spacing w:before="120"/>
              <w:rPr>
                <w:b/>
                <w:bCs/>
                <w:lang w:val="en-US"/>
              </w:rPr>
            </w:pPr>
            <w:r>
              <w:rPr>
                <w:b/>
                <w:bCs/>
                <w:lang w:val="en-US"/>
              </w:rPr>
              <w:t xml:space="preserve">Recent experience of leadership </w:t>
            </w:r>
            <w:r w:rsidRPr="009F5432">
              <w:rPr>
                <w:b/>
                <w:bCs/>
                <w:lang w:val="en-US"/>
              </w:rPr>
              <w:t xml:space="preserve">and </w:t>
            </w:r>
            <w:r w:rsidR="006D0484" w:rsidRPr="009F5432">
              <w:rPr>
                <w:b/>
                <w:bCs/>
                <w:lang w:val="en-US"/>
              </w:rPr>
              <w:t xml:space="preserve">or </w:t>
            </w:r>
            <w:r w:rsidRPr="009F5432">
              <w:rPr>
                <w:b/>
                <w:bCs/>
                <w:lang w:val="en-US"/>
              </w:rPr>
              <w:t>formulating strategy</w:t>
            </w:r>
          </w:p>
          <w:p w14:paraId="2762910D" w14:textId="77777777" w:rsidR="00FF290D" w:rsidRPr="009F5432" w:rsidRDefault="00E67EBE">
            <w:pPr>
              <w:pStyle w:val="Body"/>
              <w:numPr>
                <w:ilvl w:val="0"/>
                <w:numId w:val="11"/>
              </w:numPr>
              <w:spacing w:before="120"/>
              <w:rPr>
                <w:b/>
                <w:bCs/>
                <w:lang w:val="en-US"/>
              </w:rPr>
            </w:pPr>
            <w:r w:rsidRPr="009F5432">
              <w:rPr>
                <w:b/>
                <w:bCs/>
                <w:lang w:val="en-US"/>
              </w:rPr>
              <w:t>Experience of working effectively with people from diverse backgrounds</w:t>
            </w:r>
          </w:p>
          <w:p w14:paraId="0B636915" w14:textId="77777777" w:rsidR="00FF290D" w:rsidRPr="009F5432" w:rsidRDefault="00E67EBE" w:rsidP="006D0484">
            <w:pPr>
              <w:pStyle w:val="Body"/>
              <w:numPr>
                <w:ilvl w:val="0"/>
                <w:numId w:val="11"/>
              </w:numPr>
              <w:spacing w:before="120"/>
              <w:rPr>
                <w:b/>
                <w:bCs/>
                <w:lang w:val="en-US"/>
              </w:rPr>
            </w:pPr>
            <w:r w:rsidRPr="009F5432">
              <w:rPr>
                <w:b/>
                <w:bCs/>
                <w:lang w:val="en-US"/>
              </w:rPr>
              <w:t>Experience of constructively challenging others</w:t>
            </w:r>
          </w:p>
          <w:p w14:paraId="7FC2F76F" w14:textId="77777777" w:rsidR="00FF290D" w:rsidRPr="009F5432" w:rsidRDefault="00E67EBE">
            <w:pPr>
              <w:pStyle w:val="Body"/>
              <w:numPr>
                <w:ilvl w:val="0"/>
                <w:numId w:val="12"/>
              </w:numPr>
              <w:spacing w:before="120"/>
              <w:rPr>
                <w:b/>
                <w:bCs/>
                <w:lang w:val="en-US"/>
              </w:rPr>
            </w:pPr>
            <w:r w:rsidRPr="009F5432">
              <w:rPr>
                <w:b/>
                <w:bCs/>
                <w:lang w:val="en-US"/>
              </w:rPr>
              <w:t xml:space="preserve">Experience of advising and / or </w:t>
            </w:r>
            <w:proofErr w:type="spellStart"/>
            <w:r w:rsidRPr="009F5432">
              <w:rPr>
                <w:b/>
                <w:bCs/>
                <w:lang w:val="en-US"/>
              </w:rPr>
              <w:t>scrutinising</w:t>
            </w:r>
            <w:proofErr w:type="spellEnd"/>
            <w:r w:rsidRPr="009F5432">
              <w:rPr>
                <w:b/>
                <w:bCs/>
                <w:lang w:val="en-US"/>
              </w:rPr>
              <w:t xml:space="preserve"> on matters relating to any of the following;</w:t>
            </w:r>
          </w:p>
          <w:p w14:paraId="759B4EFD" w14:textId="77777777" w:rsidR="00FF290D" w:rsidRDefault="00E67EBE">
            <w:pPr>
              <w:pStyle w:val="ListParagraph"/>
              <w:numPr>
                <w:ilvl w:val="0"/>
                <w:numId w:val="13"/>
              </w:numPr>
              <w:spacing w:before="120"/>
              <w:rPr>
                <w:b/>
                <w:bCs/>
              </w:rPr>
            </w:pPr>
            <w:r w:rsidRPr="009F5432">
              <w:rPr>
                <w:b/>
                <w:bCs/>
              </w:rPr>
              <w:t>Internal</w:t>
            </w:r>
            <w:r>
              <w:rPr>
                <w:b/>
                <w:bCs/>
              </w:rPr>
              <w:t xml:space="preserve"> control and risk management</w:t>
            </w:r>
          </w:p>
          <w:p w14:paraId="62322EE1" w14:textId="77777777" w:rsidR="00FF290D" w:rsidRDefault="00E67EBE">
            <w:pPr>
              <w:pStyle w:val="ListParagraph"/>
              <w:numPr>
                <w:ilvl w:val="0"/>
                <w:numId w:val="13"/>
              </w:numPr>
              <w:spacing w:before="120"/>
              <w:rPr>
                <w:b/>
                <w:bCs/>
              </w:rPr>
            </w:pPr>
            <w:r>
              <w:rPr>
                <w:b/>
                <w:bCs/>
              </w:rPr>
              <w:t>Financial reporting</w:t>
            </w:r>
          </w:p>
          <w:p w14:paraId="3A3D4807" w14:textId="77777777" w:rsidR="00FF290D" w:rsidRDefault="00E67EBE">
            <w:pPr>
              <w:pStyle w:val="ListParagraph"/>
              <w:numPr>
                <w:ilvl w:val="0"/>
                <w:numId w:val="13"/>
              </w:numPr>
              <w:spacing w:before="120"/>
              <w:rPr>
                <w:b/>
                <w:bCs/>
              </w:rPr>
            </w:pPr>
            <w:r>
              <w:rPr>
                <w:b/>
                <w:bCs/>
              </w:rPr>
              <w:t>Data Quality</w:t>
            </w:r>
          </w:p>
          <w:p w14:paraId="5C0109A9" w14:textId="77777777" w:rsidR="00E67EBE" w:rsidRPr="009F5432" w:rsidRDefault="00E67EBE">
            <w:pPr>
              <w:pStyle w:val="ListParagraph"/>
              <w:numPr>
                <w:ilvl w:val="0"/>
                <w:numId w:val="13"/>
              </w:numPr>
              <w:spacing w:before="120"/>
              <w:rPr>
                <w:b/>
                <w:bCs/>
              </w:rPr>
            </w:pPr>
            <w:r w:rsidRPr="009F5432">
              <w:rPr>
                <w:b/>
                <w:bCs/>
              </w:rPr>
              <w:t>Digital communications</w:t>
            </w:r>
          </w:p>
          <w:p w14:paraId="2EDC7F6C" w14:textId="77777777" w:rsidR="00E67EBE" w:rsidRPr="009F5432" w:rsidRDefault="00E67EBE">
            <w:pPr>
              <w:pStyle w:val="ListParagraph"/>
              <w:numPr>
                <w:ilvl w:val="0"/>
                <w:numId w:val="13"/>
              </w:numPr>
              <w:spacing w:before="120"/>
              <w:rPr>
                <w:b/>
                <w:bCs/>
              </w:rPr>
            </w:pPr>
            <w:r w:rsidRPr="009F5432">
              <w:rPr>
                <w:b/>
                <w:bCs/>
              </w:rPr>
              <w:t>Change management</w:t>
            </w:r>
          </w:p>
          <w:p w14:paraId="5C1122B5" w14:textId="77777777" w:rsidR="00FF290D" w:rsidRDefault="00E67EBE">
            <w:pPr>
              <w:pStyle w:val="ListParagraph"/>
              <w:numPr>
                <w:ilvl w:val="0"/>
                <w:numId w:val="13"/>
              </w:numPr>
              <w:spacing w:before="120"/>
              <w:rPr>
                <w:b/>
                <w:bCs/>
              </w:rPr>
            </w:pPr>
            <w:bookmarkStart w:id="0" w:name="_GoBack"/>
            <w:bookmarkEnd w:id="0"/>
            <w:r>
              <w:rPr>
                <w:b/>
                <w:bCs/>
              </w:rPr>
              <w:t>Governance</w:t>
            </w:r>
          </w:p>
          <w:p w14:paraId="186D56BE" w14:textId="77777777" w:rsidR="00FF290D" w:rsidRDefault="00E67EBE">
            <w:pPr>
              <w:pStyle w:val="ListParagraph"/>
              <w:numPr>
                <w:ilvl w:val="0"/>
                <w:numId w:val="13"/>
              </w:numPr>
              <w:spacing w:before="120"/>
              <w:rPr>
                <w:b/>
                <w:bCs/>
              </w:rPr>
            </w:pPr>
            <w:r>
              <w:rPr>
                <w:b/>
                <w:bCs/>
              </w:rPr>
              <w:t>Value for money</w:t>
            </w:r>
          </w:p>
          <w:p w14:paraId="35A57A76" w14:textId="77777777" w:rsidR="00FF290D" w:rsidRDefault="00E67EBE">
            <w:pPr>
              <w:pStyle w:val="ListParagraph"/>
              <w:numPr>
                <w:ilvl w:val="0"/>
                <w:numId w:val="13"/>
              </w:numPr>
              <w:spacing w:before="120"/>
              <w:rPr>
                <w:b/>
                <w:bCs/>
              </w:rPr>
            </w:pPr>
            <w:r>
              <w:rPr>
                <w:b/>
                <w:bCs/>
              </w:rPr>
              <w:t>Procurement / Purchasing</w:t>
            </w:r>
          </w:p>
          <w:p w14:paraId="2857C6A1" w14:textId="77777777" w:rsidR="00FF290D" w:rsidRDefault="00E67EBE">
            <w:pPr>
              <w:pStyle w:val="ListParagraph"/>
              <w:numPr>
                <w:ilvl w:val="0"/>
                <w:numId w:val="13"/>
              </w:numPr>
              <w:spacing w:before="120"/>
              <w:rPr>
                <w:b/>
                <w:bCs/>
              </w:rPr>
            </w:pPr>
            <w:r>
              <w:rPr>
                <w:b/>
                <w:bCs/>
              </w:rPr>
              <w:t>Performance management and development</w:t>
            </w:r>
          </w:p>
        </w:tc>
        <w:tc>
          <w:tcPr>
            <w:tcW w:w="326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A6BC616" w14:textId="77777777" w:rsidR="00FF290D" w:rsidRDefault="00E67EBE">
            <w:pPr>
              <w:pStyle w:val="Body"/>
              <w:numPr>
                <w:ilvl w:val="0"/>
                <w:numId w:val="14"/>
              </w:numPr>
              <w:spacing w:before="120"/>
              <w:rPr>
                <w:b/>
                <w:bCs/>
                <w:lang w:val="en-US"/>
              </w:rPr>
            </w:pPr>
            <w:r>
              <w:rPr>
                <w:b/>
                <w:bCs/>
                <w:lang w:val="en-US"/>
              </w:rPr>
              <w:t>Experience of working as a Board member</w:t>
            </w:r>
          </w:p>
          <w:p w14:paraId="239B0B4B" w14:textId="77777777" w:rsidR="00FF290D" w:rsidRDefault="00E67EBE">
            <w:pPr>
              <w:pStyle w:val="Body"/>
              <w:numPr>
                <w:ilvl w:val="0"/>
                <w:numId w:val="15"/>
              </w:numPr>
              <w:spacing w:before="120"/>
              <w:rPr>
                <w:b/>
                <w:bCs/>
                <w:lang w:val="en-US"/>
              </w:rPr>
            </w:pPr>
            <w:r>
              <w:rPr>
                <w:b/>
                <w:bCs/>
                <w:lang w:val="en-US"/>
              </w:rPr>
              <w:t>Understanding and experience of current educational policy</w:t>
            </w:r>
          </w:p>
          <w:p w14:paraId="0E0CF2CC" w14:textId="77777777" w:rsidR="00FF290D" w:rsidRDefault="00E67EBE">
            <w:pPr>
              <w:pStyle w:val="Body"/>
              <w:numPr>
                <w:ilvl w:val="0"/>
                <w:numId w:val="14"/>
              </w:numPr>
              <w:spacing w:before="120"/>
              <w:rPr>
                <w:b/>
                <w:bCs/>
                <w:lang w:val="en-US"/>
              </w:rPr>
            </w:pPr>
            <w:r>
              <w:rPr>
                <w:b/>
                <w:bCs/>
                <w:lang w:val="en-US"/>
              </w:rPr>
              <w:t>Knowledge/skills/experience in finance or audit (to include an accounting/auditing qualification)</w:t>
            </w:r>
          </w:p>
        </w:tc>
      </w:tr>
      <w:tr w:rsidR="00FF290D" w14:paraId="1B2BBCF2" w14:textId="77777777">
        <w:trPr>
          <w:trHeight w:val="7255"/>
        </w:trPr>
        <w:tc>
          <w:tcPr>
            <w:tcW w:w="190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0C464FA6" w14:textId="77777777" w:rsidR="00FF290D" w:rsidRDefault="00E67EBE">
            <w:pPr>
              <w:pStyle w:val="Body"/>
              <w:spacing w:before="120" w:after="120"/>
            </w:pPr>
            <w:r>
              <w:rPr>
                <w:b/>
                <w:bCs/>
                <w:lang w:val="en-US"/>
              </w:rPr>
              <w:lastRenderedPageBreak/>
              <w:t>Skills/Abilities</w:t>
            </w:r>
          </w:p>
        </w:tc>
        <w:tc>
          <w:tcPr>
            <w:tcW w:w="457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06A4A88" w14:textId="77777777" w:rsidR="00FF290D" w:rsidRDefault="00E67EBE">
            <w:pPr>
              <w:pStyle w:val="Body"/>
              <w:numPr>
                <w:ilvl w:val="0"/>
                <w:numId w:val="16"/>
              </w:numPr>
              <w:spacing w:before="120"/>
              <w:rPr>
                <w:b/>
                <w:bCs/>
                <w:lang w:val="en-US"/>
              </w:rPr>
            </w:pPr>
            <w:r>
              <w:rPr>
                <w:b/>
                <w:bCs/>
                <w:lang w:val="en-US"/>
              </w:rPr>
              <w:t xml:space="preserve">Ability to work in line with our Values of  </w:t>
            </w:r>
          </w:p>
          <w:p w14:paraId="08B9F1DE" w14:textId="77777777" w:rsidR="00FF290D" w:rsidRDefault="00E67EBE">
            <w:pPr>
              <w:pStyle w:val="Body"/>
              <w:spacing w:before="120"/>
              <w:ind w:left="720"/>
              <w:rPr>
                <w:b/>
                <w:bCs/>
              </w:rPr>
            </w:pPr>
            <w:r>
              <w:rPr>
                <w:b/>
                <w:bCs/>
                <w:lang w:val="en-US"/>
              </w:rPr>
              <w:t>Student Focus</w:t>
            </w:r>
          </w:p>
          <w:p w14:paraId="60807670" w14:textId="77777777" w:rsidR="00FF290D" w:rsidRDefault="00E67EBE">
            <w:pPr>
              <w:pStyle w:val="Body"/>
              <w:spacing w:before="120"/>
              <w:ind w:left="720"/>
              <w:rPr>
                <w:b/>
                <w:bCs/>
              </w:rPr>
            </w:pPr>
            <w:r>
              <w:rPr>
                <w:b/>
                <w:bCs/>
                <w:lang w:val="en-US"/>
              </w:rPr>
              <w:t>High Performance</w:t>
            </w:r>
          </w:p>
          <w:p w14:paraId="3B4C9326" w14:textId="77777777" w:rsidR="00FF290D" w:rsidRDefault="00E67EBE">
            <w:pPr>
              <w:pStyle w:val="Body"/>
              <w:spacing w:before="120"/>
              <w:ind w:left="720"/>
              <w:rPr>
                <w:b/>
                <w:bCs/>
              </w:rPr>
            </w:pPr>
            <w:r>
              <w:rPr>
                <w:b/>
                <w:bCs/>
                <w:lang w:val="en-US"/>
              </w:rPr>
              <w:t>Respect, Openness, Honesty</w:t>
            </w:r>
          </w:p>
          <w:p w14:paraId="03B5DC8B" w14:textId="77777777" w:rsidR="00FF290D" w:rsidRDefault="00E67EBE">
            <w:pPr>
              <w:pStyle w:val="Body"/>
              <w:spacing w:before="120"/>
              <w:ind w:left="283"/>
              <w:rPr>
                <w:b/>
                <w:bCs/>
              </w:rPr>
            </w:pPr>
            <w:r>
              <w:rPr>
                <w:b/>
                <w:bCs/>
                <w:lang w:val="en-US"/>
              </w:rPr>
              <w:t>and explain how this relates to the role</w:t>
            </w:r>
          </w:p>
          <w:p w14:paraId="72DA7BC3" w14:textId="77777777" w:rsidR="00FF290D" w:rsidRDefault="00E67EBE">
            <w:pPr>
              <w:pStyle w:val="Body"/>
              <w:numPr>
                <w:ilvl w:val="0"/>
                <w:numId w:val="16"/>
              </w:numPr>
              <w:spacing w:before="120"/>
              <w:rPr>
                <w:b/>
                <w:bCs/>
                <w:lang w:val="en-US"/>
              </w:rPr>
            </w:pPr>
            <w:r>
              <w:rPr>
                <w:b/>
                <w:bCs/>
                <w:lang w:val="en-US"/>
              </w:rPr>
              <w:t>Ability to make a positive contribution to the team, valuing and respecting others’ expertise and contribution</w:t>
            </w:r>
          </w:p>
          <w:p w14:paraId="42CADBAE" w14:textId="77777777" w:rsidR="00FF290D" w:rsidRDefault="00E67EBE">
            <w:pPr>
              <w:pStyle w:val="Body"/>
              <w:numPr>
                <w:ilvl w:val="0"/>
                <w:numId w:val="16"/>
              </w:numPr>
              <w:spacing w:before="120"/>
              <w:rPr>
                <w:b/>
                <w:bCs/>
                <w:lang w:val="en-US"/>
              </w:rPr>
            </w:pPr>
            <w:r>
              <w:rPr>
                <w:b/>
                <w:bCs/>
                <w:lang w:val="en-US"/>
              </w:rPr>
              <w:t>Ability to examine evidence and complex documentation and take an independent and unbiased view</w:t>
            </w:r>
          </w:p>
          <w:p w14:paraId="7B5A7527" w14:textId="77777777" w:rsidR="00FF290D" w:rsidRDefault="00E67EBE">
            <w:pPr>
              <w:pStyle w:val="Body"/>
              <w:numPr>
                <w:ilvl w:val="0"/>
                <w:numId w:val="16"/>
              </w:numPr>
              <w:spacing w:before="120"/>
              <w:rPr>
                <w:b/>
                <w:bCs/>
                <w:lang w:val="en-US"/>
              </w:rPr>
            </w:pPr>
            <w:r>
              <w:rPr>
                <w:b/>
                <w:bCs/>
                <w:lang w:val="en-US"/>
              </w:rPr>
              <w:t>Ability to promote our excellent reputation and behave appropriately and professionally in meetings</w:t>
            </w:r>
          </w:p>
          <w:p w14:paraId="584D5C4B" w14:textId="77777777" w:rsidR="00FF290D" w:rsidRDefault="00E67EBE">
            <w:pPr>
              <w:pStyle w:val="Body"/>
              <w:numPr>
                <w:ilvl w:val="0"/>
                <w:numId w:val="16"/>
              </w:numPr>
              <w:spacing w:before="120" w:after="120"/>
              <w:rPr>
                <w:b/>
                <w:bCs/>
                <w:lang w:val="en-US"/>
              </w:rPr>
            </w:pPr>
            <w:r>
              <w:rPr>
                <w:b/>
                <w:bCs/>
                <w:lang w:val="en-US"/>
              </w:rPr>
              <w:t>Ability to communicate effectively and confidently face to face, on the telephone and in writing</w:t>
            </w:r>
          </w:p>
        </w:tc>
        <w:tc>
          <w:tcPr>
            <w:tcW w:w="326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2ADA7E4B" w14:textId="77777777" w:rsidR="00FF290D" w:rsidRDefault="00FF290D"/>
        </w:tc>
      </w:tr>
    </w:tbl>
    <w:p w14:paraId="77FC3E24" w14:textId="77777777" w:rsidR="00FF290D" w:rsidRDefault="00FF290D">
      <w:pPr>
        <w:pStyle w:val="Body"/>
        <w:widowControl w:val="0"/>
        <w:rPr>
          <w:b/>
          <w:bCs/>
        </w:rPr>
      </w:pPr>
    </w:p>
    <w:p w14:paraId="22E8EE0E" w14:textId="77777777" w:rsidR="00FF290D" w:rsidRDefault="00E67EBE">
      <w:pPr>
        <w:pStyle w:val="Body"/>
        <w:spacing w:after="200" w:line="276" w:lineRule="auto"/>
      </w:pPr>
      <w:r>
        <w:rPr>
          <w:rFonts w:ascii="Arial Unicode MS" w:hAnsi="Arial Unicode MS"/>
        </w:rPr>
        <w:br w:type="page"/>
      </w:r>
    </w:p>
    <w:sectPr w:rsidR="00FF290D">
      <w:headerReference w:type="default" r:id="rId8"/>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BC15" w14:textId="77777777" w:rsidR="009C0A37" w:rsidRDefault="009C0A37">
      <w:r>
        <w:separator/>
      </w:r>
    </w:p>
  </w:endnote>
  <w:endnote w:type="continuationSeparator" w:id="0">
    <w:p w14:paraId="1D62F267" w14:textId="77777777" w:rsidR="009C0A37" w:rsidRDefault="009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yriadMM">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ECFF" w14:textId="77777777" w:rsidR="009C0A37" w:rsidRDefault="009C0A37">
      <w:r>
        <w:separator/>
      </w:r>
    </w:p>
  </w:footnote>
  <w:footnote w:type="continuationSeparator" w:id="0">
    <w:p w14:paraId="414B3C16" w14:textId="77777777" w:rsidR="009C0A37" w:rsidRDefault="009C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8D5D" w14:textId="77777777" w:rsidR="00FF290D" w:rsidRDefault="00E67EB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257"/>
    <w:multiLevelType w:val="hybridMultilevel"/>
    <w:tmpl w:val="D0D61B44"/>
    <w:styleLink w:val="ImportedStyle2"/>
    <w:lvl w:ilvl="0" w:tplc="52560A3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40A7C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BA0DE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786B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5644B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8AC99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B2D4E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FE11F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3657E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97838"/>
    <w:multiLevelType w:val="hybridMultilevel"/>
    <w:tmpl w:val="063CAD4C"/>
    <w:numStyleLink w:val="ImportedStyle3"/>
  </w:abstractNum>
  <w:abstractNum w:abstractNumId="2" w15:restartNumberingAfterBreak="0">
    <w:nsid w:val="1B314CB3"/>
    <w:multiLevelType w:val="hybridMultilevel"/>
    <w:tmpl w:val="5EB249BE"/>
    <w:lvl w:ilvl="0" w:tplc="850A752A">
      <w:start w:val="1"/>
      <w:numFmt w:val="bullet"/>
      <w:lvlText w:val="-"/>
      <w:lvlJc w:val="left"/>
      <w:pPr>
        <w:ind w:left="64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B784E6A">
      <w:start w:val="1"/>
      <w:numFmt w:val="bullet"/>
      <w:lvlText w:val="o"/>
      <w:lvlJc w:val="left"/>
      <w:pPr>
        <w:ind w:left="13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A000FA">
      <w:start w:val="1"/>
      <w:numFmt w:val="bullet"/>
      <w:lvlText w:val="▪"/>
      <w:lvlJc w:val="left"/>
      <w:pPr>
        <w:ind w:left="20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4ADD24">
      <w:start w:val="1"/>
      <w:numFmt w:val="bullet"/>
      <w:lvlText w:val="•"/>
      <w:lvlJc w:val="left"/>
      <w:pPr>
        <w:ind w:left="280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0E882B0">
      <w:start w:val="1"/>
      <w:numFmt w:val="bullet"/>
      <w:lvlText w:val="o"/>
      <w:lvlJc w:val="left"/>
      <w:pPr>
        <w:ind w:left="352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1D8C75A">
      <w:start w:val="1"/>
      <w:numFmt w:val="bullet"/>
      <w:lvlText w:val="▪"/>
      <w:lvlJc w:val="left"/>
      <w:pPr>
        <w:ind w:left="424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AEAFC90">
      <w:start w:val="1"/>
      <w:numFmt w:val="bullet"/>
      <w:lvlText w:val="•"/>
      <w:lvlJc w:val="left"/>
      <w:pPr>
        <w:ind w:left="49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48A7574">
      <w:start w:val="1"/>
      <w:numFmt w:val="bullet"/>
      <w:lvlText w:val="o"/>
      <w:lvlJc w:val="left"/>
      <w:pPr>
        <w:ind w:left="568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07AF098">
      <w:start w:val="1"/>
      <w:numFmt w:val="bullet"/>
      <w:lvlText w:val="▪"/>
      <w:lvlJc w:val="left"/>
      <w:pPr>
        <w:ind w:left="640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306E01"/>
    <w:multiLevelType w:val="hybridMultilevel"/>
    <w:tmpl w:val="FB882490"/>
    <w:lvl w:ilvl="0" w:tplc="0A465E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FC66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0C1F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CA94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9C682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D3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AE2E0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82E2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EE4E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2D673A"/>
    <w:multiLevelType w:val="hybridMultilevel"/>
    <w:tmpl w:val="CC28CD70"/>
    <w:lvl w:ilvl="0" w:tplc="CD5E14D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00A5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B83B1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E564EA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DA5B8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C68649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B5C7DB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D4724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502E41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6416CD0"/>
    <w:multiLevelType w:val="hybridMultilevel"/>
    <w:tmpl w:val="3A38D8E0"/>
    <w:numStyleLink w:val="ImportedStyle1"/>
  </w:abstractNum>
  <w:abstractNum w:abstractNumId="6" w15:restartNumberingAfterBreak="0">
    <w:nsid w:val="53825F3D"/>
    <w:multiLevelType w:val="hybridMultilevel"/>
    <w:tmpl w:val="DD3604F8"/>
    <w:lvl w:ilvl="0" w:tplc="1CC2C9B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42AF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5C1D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5E9E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E5B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58D6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CEFF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8CC7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214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3970E34"/>
    <w:multiLevelType w:val="hybridMultilevel"/>
    <w:tmpl w:val="063CAD4C"/>
    <w:styleLink w:val="ImportedStyle3"/>
    <w:lvl w:ilvl="0" w:tplc="C0703E06">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8D0D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600B8">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E3A5E">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68436A">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20B0A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AE96CE">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42B5E8">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B2A960">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5B3B99"/>
    <w:multiLevelType w:val="hybridMultilevel"/>
    <w:tmpl w:val="1998638A"/>
    <w:lvl w:ilvl="0" w:tplc="2582351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0ED0E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C487A6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C203F9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BC9DB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EE80F2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3BA0F2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FC240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2006A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67A4244"/>
    <w:multiLevelType w:val="hybridMultilevel"/>
    <w:tmpl w:val="C7D837B6"/>
    <w:lvl w:ilvl="0" w:tplc="BBBCCF6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2E153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82E4F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4E23DA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6572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C61AF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18805A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9A4C2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F04D1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165BC7"/>
    <w:multiLevelType w:val="hybridMultilevel"/>
    <w:tmpl w:val="4860EC0A"/>
    <w:lvl w:ilvl="0" w:tplc="EDC418A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C7DC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96355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3E0866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0A3D0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3DAD1C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5E304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0562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CD06D9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957685"/>
    <w:multiLevelType w:val="hybridMultilevel"/>
    <w:tmpl w:val="4776CD58"/>
    <w:lvl w:ilvl="0" w:tplc="40A68A3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6CDB6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2A4267E">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50F33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8ACC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0E5B06">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79C2AA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EC0158">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674DB3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A604A3"/>
    <w:multiLevelType w:val="hybridMultilevel"/>
    <w:tmpl w:val="3A38D8E0"/>
    <w:styleLink w:val="ImportedStyle1"/>
    <w:lvl w:ilvl="0" w:tplc="AE4E69DE">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1BE076C">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1544A3E">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8C8098C2">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3F659D2">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542D82A">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1589ACC">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2DF2122A">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BC813D2">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15:restartNumberingAfterBreak="0">
    <w:nsid w:val="723F206A"/>
    <w:multiLevelType w:val="hybridMultilevel"/>
    <w:tmpl w:val="D0D61B44"/>
    <w:numStyleLink w:val="ImportedStyle2"/>
  </w:abstractNum>
  <w:abstractNum w:abstractNumId="14" w15:restartNumberingAfterBreak="0">
    <w:nsid w:val="76377D21"/>
    <w:multiLevelType w:val="hybridMultilevel"/>
    <w:tmpl w:val="4000D52C"/>
    <w:lvl w:ilvl="0" w:tplc="6EF8A5E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2420A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3724582">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D02457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FEFF3C">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5087B4">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CB8FEDA">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B44D8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9087E0">
      <w:start w:val="1"/>
      <w:numFmt w:val="bullet"/>
      <w:lvlText w:val="·"/>
      <w:lvlJc w:val="left"/>
      <w:pPr>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5"/>
  </w:num>
  <w:num w:numId="3">
    <w:abstractNumId w:val="0"/>
  </w:num>
  <w:num w:numId="4">
    <w:abstractNumId w:val="13"/>
  </w:num>
  <w:num w:numId="5">
    <w:abstractNumId w:val="7"/>
  </w:num>
  <w:num w:numId="6">
    <w:abstractNumId w:val="1"/>
  </w:num>
  <w:num w:numId="7">
    <w:abstractNumId w:val="1"/>
    <w:lvlOverride w:ilvl="0">
      <w:lvl w:ilvl="0" w:tplc="63623432">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248ED2">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0CEFBF0">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6EBB7C">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76453E">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046528">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5C5678">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504AF8">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B8CB934">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11"/>
  </w:num>
  <w:num w:numId="10">
    <w:abstractNumId w:val="10"/>
  </w:num>
  <w:num w:numId="11">
    <w:abstractNumId w:val="3"/>
  </w:num>
  <w:num w:numId="12">
    <w:abstractNumId w:val="14"/>
  </w:num>
  <w:num w:numId="13">
    <w:abstractNumId w:val="2"/>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0D"/>
    <w:rsid w:val="00357AA4"/>
    <w:rsid w:val="00534A6A"/>
    <w:rsid w:val="0057166A"/>
    <w:rsid w:val="006D0484"/>
    <w:rsid w:val="007C5542"/>
    <w:rsid w:val="00856F1C"/>
    <w:rsid w:val="009C0A37"/>
    <w:rsid w:val="009F5432"/>
    <w:rsid w:val="00D44FA0"/>
    <w:rsid w:val="00E67EBE"/>
    <w:rsid w:val="00FF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10CB"/>
  <w15:docId w15:val="{56EA9CA7-E8E7-4682-B9E7-C6BAA47A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Heading">
    <w:name w:val="Heading"/>
    <w:next w:val="Body"/>
    <w:pPr>
      <w:keepNext/>
      <w:outlineLvl w:val="0"/>
    </w:pPr>
    <w:rPr>
      <w:rFonts w:cs="Arial Unicode MS"/>
      <w:b/>
      <w:bCs/>
      <w:color w:val="000000"/>
      <w:sz w:val="24"/>
      <w:szCs w:val="24"/>
      <w:u w:color="000000"/>
      <w:lang w:val="de-DE"/>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57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A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 Rachel</dc:creator>
  <cp:lastModifiedBy> </cp:lastModifiedBy>
  <cp:revision>3</cp:revision>
  <dcterms:created xsi:type="dcterms:W3CDTF">2021-03-16T07:58:00Z</dcterms:created>
  <dcterms:modified xsi:type="dcterms:W3CDTF">2021-03-16T07:59:00Z</dcterms:modified>
</cp:coreProperties>
</file>