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07E8" w14:textId="77777777" w:rsidR="00186386" w:rsidRDefault="000C10EC" w:rsidP="003230F7">
      <w:pPr>
        <w:jc w:val="right"/>
        <w:rPr>
          <w:rFonts w:ascii="Arial" w:hAnsi="Arial" w:cs="Arial"/>
          <w:sz w:val="22"/>
          <w:szCs w:val="22"/>
        </w:rPr>
      </w:pPr>
      <w:r w:rsidRPr="003230F7">
        <w:rPr>
          <w:rFonts w:ascii="Arial" w:hAnsi="Arial" w:cs="Arial"/>
          <w:noProof/>
          <w:color w:val="1F497D"/>
          <w:sz w:val="22"/>
          <w:szCs w:val="22"/>
          <w:lang w:eastAsia="en-GB"/>
        </w:rPr>
        <w:drawing>
          <wp:inline distT="0" distB="0" distL="0" distR="0" wp14:anchorId="744002C1" wp14:editId="56B6A75D">
            <wp:extent cx="1615440" cy="457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p w14:paraId="389B25D3" w14:textId="77777777" w:rsidR="00AC78A8" w:rsidRDefault="00AC78A8">
      <w:pPr>
        <w:pStyle w:val="Heading1"/>
        <w:rPr>
          <w:rFonts w:ascii="Arial" w:hAnsi="Arial" w:cs="Arial"/>
          <w:sz w:val="24"/>
          <w:szCs w:val="22"/>
        </w:rPr>
      </w:pPr>
    </w:p>
    <w:p w14:paraId="3306E1A0" w14:textId="77777777" w:rsidR="003230F7" w:rsidRDefault="003230F7">
      <w:pPr>
        <w:pStyle w:val="Heading1"/>
        <w:rPr>
          <w:rFonts w:ascii="Arial" w:hAnsi="Arial" w:cs="Arial"/>
          <w:sz w:val="24"/>
          <w:szCs w:val="22"/>
        </w:rPr>
      </w:pPr>
      <w:r>
        <w:rPr>
          <w:rFonts w:ascii="Arial" w:hAnsi="Arial" w:cs="Arial"/>
          <w:sz w:val="24"/>
          <w:szCs w:val="22"/>
        </w:rPr>
        <w:t xml:space="preserve">Job Description </w:t>
      </w:r>
    </w:p>
    <w:p w14:paraId="2A0A8607" w14:textId="77777777" w:rsidR="003230F7" w:rsidRDefault="003230F7">
      <w:pPr>
        <w:pStyle w:val="Heading1"/>
        <w:rPr>
          <w:rFonts w:ascii="Arial" w:hAnsi="Arial" w:cs="Arial"/>
          <w:sz w:val="24"/>
          <w:szCs w:val="22"/>
        </w:rPr>
      </w:pPr>
    </w:p>
    <w:p w14:paraId="70C47848" w14:textId="77777777" w:rsidR="00186386" w:rsidRPr="00D87F69" w:rsidRDefault="00D0467A" w:rsidP="0050403F">
      <w:pPr>
        <w:pStyle w:val="Heading1"/>
        <w:pBdr>
          <w:bottom w:val="single" w:sz="8" w:space="1" w:color="A6A6A6" w:themeColor="background1" w:themeShade="A6"/>
        </w:pBdr>
        <w:rPr>
          <w:rFonts w:ascii="Arial" w:hAnsi="Arial" w:cs="Arial"/>
          <w:color w:val="2F5496" w:themeColor="accent5" w:themeShade="BF"/>
          <w:szCs w:val="22"/>
        </w:rPr>
      </w:pPr>
      <w:r>
        <w:rPr>
          <w:rFonts w:ascii="Arial" w:hAnsi="Arial" w:cs="Arial"/>
          <w:color w:val="2F5496" w:themeColor="accent5" w:themeShade="BF"/>
          <w:szCs w:val="22"/>
        </w:rPr>
        <w:t>Progress Coach</w:t>
      </w:r>
      <w:r w:rsidR="000115B3">
        <w:rPr>
          <w:rFonts w:ascii="Arial" w:hAnsi="Arial" w:cs="Arial"/>
          <w:color w:val="2F5496" w:themeColor="accent5" w:themeShade="BF"/>
          <w:szCs w:val="22"/>
        </w:rPr>
        <w:t xml:space="preserve"> (A Level)</w:t>
      </w:r>
    </w:p>
    <w:p w14:paraId="3C4755C5" w14:textId="77777777" w:rsidR="00186386" w:rsidRDefault="00186386">
      <w:pPr>
        <w:rPr>
          <w:rFonts w:ascii="Arial" w:hAnsi="Arial" w:cs="Arial"/>
          <w:sz w:val="22"/>
          <w:szCs w:val="22"/>
        </w:rPr>
      </w:pPr>
    </w:p>
    <w:p w14:paraId="17B24AE6" w14:textId="77777777" w:rsidR="003230F7" w:rsidRDefault="003230F7">
      <w:pPr>
        <w:rPr>
          <w:rFonts w:ascii="Arial" w:hAnsi="Arial" w:cs="Arial"/>
          <w:sz w:val="22"/>
          <w:szCs w:val="22"/>
        </w:rPr>
      </w:pPr>
    </w:p>
    <w:tbl>
      <w:tblPr>
        <w:tblW w:w="10490" w:type="dxa"/>
        <w:tblLayout w:type="fixed"/>
        <w:tblLook w:val="0000" w:firstRow="0" w:lastRow="0" w:firstColumn="0" w:lastColumn="0" w:noHBand="0" w:noVBand="0"/>
      </w:tblPr>
      <w:tblGrid>
        <w:gridCol w:w="2178"/>
        <w:gridCol w:w="90"/>
        <w:gridCol w:w="6912"/>
        <w:gridCol w:w="1310"/>
      </w:tblGrid>
      <w:tr w:rsidR="00186386" w14:paraId="51BA8343" w14:textId="77777777" w:rsidTr="000F7296">
        <w:trPr>
          <w:gridAfter w:val="1"/>
          <w:wAfter w:w="1310" w:type="dxa"/>
        </w:trPr>
        <w:tc>
          <w:tcPr>
            <w:tcW w:w="2268" w:type="dxa"/>
            <w:gridSpan w:val="2"/>
          </w:tcPr>
          <w:p w14:paraId="2DF01559" w14:textId="77777777" w:rsidR="00186386" w:rsidRDefault="00186386" w:rsidP="003230F7">
            <w:pPr>
              <w:rPr>
                <w:rFonts w:ascii="Arial" w:hAnsi="Arial" w:cs="Arial"/>
                <w:b/>
                <w:sz w:val="22"/>
                <w:szCs w:val="22"/>
              </w:rPr>
            </w:pPr>
            <w:r>
              <w:rPr>
                <w:rFonts w:ascii="Arial" w:hAnsi="Arial" w:cs="Arial"/>
                <w:b/>
                <w:sz w:val="22"/>
                <w:szCs w:val="22"/>
              </w:rPr>
              <w:t>Line Manager</w:t>
            </w:r>
          </w:p>
        </w:tc>
        <w:tc>
          <w:tcPr>
            <w:tcW w:w="6912" w:type="dxa"/>
          </w:tcPr>
          <w:p w14:paraId="6E6FCF38" w14:textId="77777777" w:rsidR="00FE125C" w:rsidRDefault="00D0467A" w:rsidP="003230F7">
            <w:pPr>
              <w:tabs>
                <w:tab w:val="left" w:pos="1437"/>
              </w:tabs>
              <w:rPr>
                <w:rFonts w:ascii="Arial" w:hAnsi="Arial" w:cs="Arial"/>
                <w:sz w:val="22"/>
                <w:szCs w:val="22"/>
              </w:rPr>
            </w:pPr>
            <w:r>
              <w:rPr>
                <w:rFonts w:ascii="Arial" w:hAnsi="Arial" w:cs="Arial"/>
                <w:sz w:val="22"/>
                <w:szCs w:val="22"/>
              </w:rPr>
              <w:t>Head of Year (A Level)</w:t>
            </w:r>
          </w:p>
          <w:p w14:paraId="526D9A05" w14:textId="77777777" w:rsidR="003230F7" w:rsidRDefault="003230F7" w:rsidP="003230F7">
            <w:pPr>
              <w:tabs>
                <w:tab w:val="left" w:pos="1437"/>
              </w:tabs>
              <w:rPr>
                <w:rFonts w:ascii="Arial" w:hAnsi="Arial" w:cs="Arial"/>
                <w:sz w:val="22"/>
                <w:szCs w:val="22"/>
              </w:rPr>
            </w:pPr>
          </w:p>
        </w:tc>
      </w:tr>
      <w:tr w:rsidR="00186386" w14:paraId="5B5AA3C6" w14:textId="77777777" w:rsidTr="000F7296">
        <w:trPr>
          <w:gridAfter w:val="1"/>
          <w:wAfter w:w="1310" w:type="dxa"/>
          <w:trHeight w:val="405"/>
        </w:trPr>
        <w:tc>
          <w:tcPr>
            <w:tcW w:w="2268" w:type="dxa"/>
            <w:gridSpan w:val="2"/>
          </w:tcPr>
          <w:p w14:paraId="7B4A8C2F" w14:textId="77777777" w:rsidR="00186386" w:rsidRDefault="003230F7" w:rsidP="003230F7">
            <w:pPr>
              <w:rPr>
                <w:rFonts w:ascii="Arial" w:hAnsi="Arial" w:cs="Arial"/>
                <w:b/>
                <w:sz w:val="22"/>
                <w:szCs w:val="22"/>
              </w:rPr>
            </w:pPr>
            <w:r>
              <w:rPr>
                <w:rFonts w:ascii="Arial" w:hAnsi="Arial" w:cs="Arial"/>
                <w:b/>
                <w:sz w:val="22"/>
                <w:szCs w:val="22"/>
              </w:rPr>
              <w:t>Responsible to</w:t>
            </w:r>
          </w:p>
        </w:tc>
        <w:tc>
          <w:tcPr>
            <w:tcW w:w="6912" w:type="dxa"/>
          </w:tcPr>
          <w:p w14:paraId="75F0E806" w14:textId="77777777" w:rsidR="00D0467A" w:rsidRDefault="00D0467A" w:rsidP="00D0467A">
            <w:pPr>
              <w:tabs>
                <w:tab w:val="left" w:pos="1437"/>
              </w:tabs>
              <w:rPr>
                <w:rFonts w:ascii="Arial" w:hAnsi="Arial" w:cs="Arial"/>
                <w:sz w:val="22"/>
                <w:szCs w:val="22"/>
              </w:rPr>
            </w:pPr>
            <w:r>
              <w:rPr>
                <w:rFonts w:ascii="Arial" w:hAnsi="Arial" w:cs="Arial"/>
                <w:sz w:val="22"/>
                <w:szCs w:val="22"/>
              </w:rPr>
              <w:t>Head of Year (A Level)</w:t>
            </w:r>
          </w:p>
          <w:p w14:paraId="36021F3F" w14:textId="77777777" w:rsidR="00D87F69" w:rsidRDefault="00D87F69" w:rsidP="003230F7">
            <w:pPr>
              <w:tabs>
                <w:tab w:val="left" w:pos="1437"/>
              </w:tabs>
              <w:rPr>
                <w:rFonts w:ascii="Arial" w:hAnsi="Arial" w:cs="Arial"/>
                <w:sz w:val="22"/>
                <w:szCs w:val="22"/>
              </w:rPr>
            </w:pPr>
          </w:p>
          <w:p w14:paraId="0A75917A" w14:textId="77777777" w:rsidR="002E4B1F" w:rsidRPr="002E4B1F" w:rsidRDefault="002E4B1F" w:rsidP="003230F7">
            <w:pPr>
              <w:tabs>
                <w:tab w:val="left" w:pos="1437"/>
              </w:tabs>
              <w:rPr>
                <w:rFonts w:ascii="Arial" w:hAnsi="Arial" w:cs="Arial"/>
                <w:sz w:val="4"/>
                <w:szCs w:val="4"/>
              </w:rPr>
            </w:pPr>
          </w:p>
        </w:tc>
      </w:tr>
      <w:tr w:rsidR="00186386" w14:paraId="12A9D386" w14:textId="77777777" w:rsidTr="000F7296">
        <w:trPr>
          <w:gridAfter w:val="1"/>
          <w:wAfter w:w="1310" w:type="dxa"/>
        </w:trPr>
        <w:tc>
          <w:tcPr>
            <w:tcW w:w="2268" w:type="dxa"/>
            <w:gridSpan w:val="2"/>
          </w:tcPr>
          <w:p w14:paraId="3F49D472" w14:textId="77777777" w:rsidR="00186386" w:rsidRDefault="003230F7" w:rsidP="003230F7">
            <w:pPr>
              <w:rPr>
                <w:rFonts w:ascii="Arial" w:hAnsi="Arial" w:cs="Arial"/>
                <w:b/>
                <w:sz w:val="22"/>
                <w:szCs w:val="22"/>
              </w:rPr>
            </w:pPr>
            <w:r>
              <w:rPr>
                <w:rFonts w:ascii="Arial" w:hAnsi="Arial" w:cs="Arial"/>
                <w:b/>
                <w:sz w:val="22"/>
                <w:szCs w:val="22"/>
              </w:rPr>
              <w:t>Job Purpose</w:t>
            </w:r>
          </w:p>
        </w:tc>
        <w:tc>
          <w:tcPr>
            <w:tcW w:w="6912" w:type="dxa"/>
          </w:tcPr>
          <w:p w14:paraId="0E67FA60" w14:textId="77777777" w:rsidR="00D0467A" w:rsidRDefault="00D0467A" w:rsidP="00D0467A">
            <w:pPr>
              <w:jc w:val="both"/>
              <w:rPr>
                <w:rFonts w:ascii="Arial" w:hAnsi="Arial" w:cs="Arial"/>
                <w:sz w:val="22"/>
                <w:szCs w:val="22"/>
              </w:rPr>
            </w:pPr>
            <w:r w:rsidRPr="00D0467A">
              <w:rPr>
                <w:rFonts w:ascii="Arial" w:hAnsi="Arial" w:cs="Arial"/>
                <w:sz w:val="22"/>
                <w:szCs w:val="22"/>
              </w:rPr>
              <w:t>To be responsible for student mentoring, monitoring and intervention as part of a team of Progress Coaches. To support students’ induction, performance, progress and progression. To be responsible for a caseload of students, and to work with them in tutorial groups, smaller focused sessions and one to one. To check and monitor student attendance within their caseload, and to help to design and deliver a tutorial programme. To provide support to students and to set high standards for their behaviour and engagement with the college.</w:t>
            </w:r>
          </w:p>
          <w:p w14:paraId="45FCEA00" w14:textId="77777777" w:rsidR="00D0467A" w:rsidRPr="00D0467A" w:rsidRDefault="00D0467A" w:rsidP="00D0467A">
            <w:pPr>
              <w:jc w:val="both"/>
              <w:rPr>
                <w:rFonts w:ascii="Arial" w:hAnsi="Arial" w:cs="Arial"/>
                <w:sz w:val="22"/>
                <w:szCs w:val="22"/>
              </w:rPr>
            </w:pPr>
          </w:p>
        </w:tc>
      </w:tr>
      <w:tr w:rsidR="00186386" w14:paraId="6316E844" w14:textId="77777777" w:rsidTr="000F7296">
        <w:trPr>
          <w:gridAfter w:val="1"/>
          <w:wAfter w:w="1310" w:type="dxa"/>
        </w:trPr>
        <w:tc>
          <w:tcPr>
            <w:tcW w:w="2268" w:type="dxa"/>
            <w:gridSpan w:val="2"/>
          </w:tcPr>
          <w:p w14:paraId="18248723" w14:textId="77777777" w:rsidR="00186386" w:rsidRDefault="00186386" w:rsidP="003230F7">
            <w:pPr>
              <w:rPr>
                <w:rFonts w:ascii="Arial" w:hAnsi="Arial" w:cs="Arial"/>
                <w:b/>
                <w:sz w:val="22"/>
                <w:szCs w:val="22"/>
              </w:rPr>
            </w:pPr>
            <w:r>
              <w:rPr>
                <w:rFonts w:ascii="Arial" w:hAnsi="Arial" w:cs="Arial"/>
                <w:b/>
                <w:sz w:val="22"/>
                <w:szCs w:val="22"/>
              </w:rPr>
              <w:t>Ho</w:t>
            </w:r>
            <w:r w:rsidR="003230F7">
              <w:rPr>
                <w:rFonts w:ascii="Arial" w:hAnsi="Arial" w:cs="Arial"/>
                <w:b/>
                <w:sz w:val="22"/>
                <w:szCs w:val="22"/>
              </w:rPr>
              <w:t>urs</w:t>
            </w:r>
          </w:p>
        </w:tc>
        <w:tc>
          <w:tcPr>
            <w:tcW w:w="6912" w:type="dxa"/>
          </w:tcPr>
          <w:p w14:paraId="4C60F9D2" w14:textId="77777777" w:rsidR="00385335" w:rsidRDefault="00186386" w:rsidP="00D0467A">
            <w:pPr>
              <w:tabs>
                <w:tab w:val="left" w:pos="1437"/>
              </w:tabs>
              <w:rPr>
                <w:rFonts w:ascii="Arial" w:hAnsi="Arial" w:cs="Arial"/>
                <w:sz w:val="22"/>
                <w:szCs w:val="22"/>
              </w:rPr>
            </w:pPr>
            <w:r>
              <w:rPr>
                <w:rFonts w:ascii="Arial" w:hAnsi="Arial" w:cs="Arial"/>
                <w:sz w:val="22"/>
                <w:szCs w:val="22"/>
              </w:rPr>
              <w:t xml:space="preserve">37 hours per week </w:t>
            </w:r>
            <w:r w:rsidR="00D0467A">
              <w:rPr>
                <w:rFonts w:ascii="Arial" w:hAnsi="Arial" w:cs="Arial"/>
                <w:sz w:val="22"/>
                <w:szCs w:val="22"/>
              </w:rPr>
              <w:t>Full Time</w:t>
            </w:r>
          </w:p>
          <w:p w14:paraId="3F5CB84B" w14:textId="77777777" w:rsidR="00D0467A" w:rsidRDefault="00D0467A" w:rsidP="00D0467A">
            <w:pPr>
              <w:tabs>
                <w:tab w:val="left" w:pos="1437"/>
              </w:tabs>
              <w:rPr>
                <w:rFonts w:ascii="Arial" w:hAnsi="Arial" w:cs="Arial"/>
                <w:sz w:val="22"/>
                <w:szCs w:val="22"/>
              </w:rPr>
            </w:pPr>
          </w:p>
        </w:tc>
      </w:tr>
      <w:tr w:rsidR="00385335" w14:paraId="62D2D694" w14:textId="77777777" w:rsidTr="000F7296">
        <w:trPr>
          <w:gridAfter w:val="1"/>
          <w:wAfter w:w="1310" w:type="dxa"/>
        </w:trPr>
        <w:tc>
          <w:tcPr>
            <w:tcW w:w="2268" w:type="dxa"/>
            <w:gridSpan w:val="2"/>
          </w:tcPr>
          <w:p w14:paraId="00D95C70" w14:textId="77777777" w:rsidR="00385335" w:rsidRDefault="003230F7" w:rsidP="003230F7">
            <w:pPr>
              <w:rPr>
                <w:rFonts w:ascii="Arial" w:hAnsi="Arial" w:cs="Arial"/>
                <w:b/>
                <w:sz w:val="22"/>
                <w:szCs w:val="22"/>
              </w:rPr>
            </w:pPr>
            <w:r>
              <w:rPr>
                <w:rFonts w:ascii="Arial" w:hAnsi="Arial" w:cs="Arial"/>
                <w:b/>
                <w:sz w:val="22"/>
                <w:szCs w:val="22"/>
              </w:rPr>
              <w:t>Salary</w:t>
            </w:r>
          </w:p>
        </w:tc>
        <w:tc>
          <w:tcPr>
            <w:tcW w:w="6912" w:type="dxa"/>
          </w:tcPr>
          <w:p w14:paraId="2DBBDF19" w14:textId="3735BC6B" w:rsidR="00385335" w:rsidRDefault="00385335" w:rsidP="003230F7">
            <w:pPr>
              <w:tabs>
                <w:tab w:val="left" w:pos="1437"/>
              </w:tabs>
              <w:rPr>
                <w:rFonts w:ascii="Arial" w:hAnsi="Arial" w:cs="Arial"/>
                <w:sz w:val="22"/>
                <w:szCs w:val="22"/>
              </w:rPr>
            </w:pPr>
            <w:r>
              <w:rPr>
                <w:rFonts w:ascii="Arial" w:hAnsi="Arial" w:cs="Arial"/>
                <w:sz w:val="22"/>
                <w:szCs w:val="22"/>
              </w:rPr>
              <w:t>£2</w:t>
            </w:r>
            <w:r w:rsidR="00BE1C39">
              <w:rPr>
                <w:rFonts w:ascii="Arial" w:hAnsi="Arial" w:cs="Arial"/>
                <w:sz w:val="22"/>
                <w:szCs w:val="22"/>
              </w:rPr>
              <w:t xml:space="preserve">0,932 - </w:t>
            </w:r>
            <w:r>
              <w:rPr>
                <w:rFonts w:ascii="Arial" w:hAnsi="Arial" w:cs="Arial"/>
                <w:sz w:val="22"/>
                <w:szCs w:val="22"/>
              </w:rPr>
              <w:t>£</w:t>
            </w:r>
            <w:r w:rsidR="00BE1C39">
              <w:rPr>
                <w:rFonts w:ascii="Arial" w:hAnsi="Arial" w:cs="Arial"/>
                <w:sz w:val="22"/>
                <w:szCs w:val="22"/>
              </w:rPr>
              <w:t>22,466</w:t>
            </w:r>
            <w:r>
              <w:rPr>
                <w:rFonts w:ascii="Arial" w:hAnsi="Arial" w:cs="Arial"/>
                <w:sz w:val="22"/>
                <w:szCs w:val="22"/>
              </w:rPr>
              <w:t xml:space="preserve"> pa Grade </w:t>
            </w:r>
            <w:r w:rsidR="00BE1C39">
              <w:rPr>
                <w:rFonts w:ascii="Arial" w:hAnsi="Arial" w:cs="Arial"/>
                <w:sz w:val="22"/>
                <w:szCs w:val="22"/>
              </w:rPr>
              <w:t>E</w:t>
            </w:r>
          </w:p>
          <w:p w14:paraId="238A1310" w14:textId="77777777" w:rsidR="00B965BE" w:rsidRDefault="00B965BE" w:rsidP="003230F7">
            <w:pPr>
              <w:tabs>
                <w:tab w:val="left" w:pos="1437"/>
              </w:tabs>
              <w:rPr>
                <w:rFonts w:ascii="Arial" w:hAnsi="Arial" w:cs="Arial"/>
                <w:sz w:val="22"/>
                <w:szCs w:val="22"/>
              </w:rPr>
            </w:pPr>
          </w:p>
          <w:p w14:paraId="1B6A9495" w14:textId="77777777" w:rsidR="003230F7" w:rsidRDefault="003230F7" w:rsidP="003230F7">
            <w:pPr>
              <w:tabs>
                <w:tab w:val="left" w:pos="1437"/>
              </w:tabs>
              <w:rPr>
                <w:rFonts w:ascii="Arial" w:hAnsi="Arial" w:cs="Arial"/>
                <w:sz w:val="22"/>
                <w:szCs w:val="22"/>
              </w:rPr>
            </w:pPr>
          </w:p>
        </w:tc>
      </w:tr>
      <w:tr w:rsidR="00A902BA" w14:paraId="5E0D55F3" w14:textId="77777777" w:rsidTr="00B05C4E">
        <w:tc>
          <w:tcPr>
            <w:tcW w:w="2178" w:type="dxa"/>
          </w:tcPr>
          <w:p w14:paraId="59AB76AD" w14:textId="77777777" w:rsidR="00A902BA" w:rsidRPr="006A2D45" w:rsidRDefault="00A902BA" w:rsidP="009D494B">
            <w:pPr>
              <w:spacing w:after="100"/>
              <w:jc w:val="both"/>
              <w:rPr>
                <w:rFonts w:ascii="Arial" w:hAnsi="Arial" w:cs="Arial"/>
                <w:b/>
                <w:sz w:val="22"/>
              </w:rPr>
            </w:pPr>
            <w:r>
              <w:rPr>
                <w:rFonts w:ascii="Arial" w:hAnsi="Arial" w:cs="Arial"/>
                <w:b/>
                <w:sz w:val="22"/>
              </w:rPr>
              <w:t>Annual Leave:</w:t>
            </w:r>
          </w:p>
        </w:tc>
        <w:tc>
          <w:tcPr>
            <w:tcW w:w="8312" w:type="dxa"/>
            <w:gridSpan w:val="3"/>
          </w:tcPr>
          <w:p w14:paraId="21F4BD6A" w14:textId="77777777" w:rsidR="00A902BA" w:rsidRDefault="00A902BA" w:rsidP="009D494B">
            <w:pPr>
              <w:tabs>
                <w:tab w:val="left" w:pos="2322"/>
                <w:tab w:val="left" w:pos="4482"/>
              </w:tabs>
              <w:spacing w:after="100"/>
              <w:jc w:val="both"/>
              <w:rPr>
                <w:rFonts w:ascii="Arial" w:hAnsi="Arial" w:cs="Arial"/>
                <w:sz w:val="22"/>
              </w:rPr>
            </w:pPr>
            <w:r>
              <w:rPr>
                <w:rFonts w:ascii="Arial" w:hAnsi="Arial" w:cs="Arial"/>
                <w:sz w:val="22"/>
              </w:rPr>
              <w:t>The leave year runs from 1 September to 31 August</w:t>
            </w:r>
          </w:p>
          <w:p w14:paraId="45135AEF" w14:textId="77777777" w:rsidR="00A902BA" w:rsidRDefault="00A902BA" w:rsidP="009D494B">
            <w:pPr>
              <w:tabs>
                <w:tab w:val="left" w:pos="2322"/>
                <w:tab w:val="left" w:pos="4482"/>
              </w:tabs>
              <w:spacing w:after="100"/>
              <w:jc w:val="both"/>
              <w:rPr>
                <w:rFonts w:ascii="Arial" w:hAnsi="Arial" w:cs="Arial"/>
                <w:sz w:val="22"/>
              </w:rPr>
            </w:pPr>
            <w:r>
              <w:rPr>
                <w:rFonts w:ascii="Arial" w:hAnsi="Arial" w:cs="Arial"/>
                <w:sz w:val="22"/>
              </w:rPr>
              <w:t>21 days and after 5 years 26 days</w:t>
            </w:r>
          </w:p>
          <w:p w14:paraId="12944AFC" w14:textId="77777777" w:rsidR="00A902BA" w:rsidRDefault="00A902BA" w:rsidP="009D494B">
            <w:pPr>
              <w:tabs>
                <w:tab w:val="left" w:pos="2322"/>
                <w:tab w:val="left" w:pos="4482"/>
              </w:tabs>
              <w:spacing w:after="100"/>
              <w:jc w:val="both"/>
              <w:rPr>
                <w:rFonts w:ascii="Arial" w:hAnsi="Arial" w:cs="Arial"/>
                <w:sz w:val="22"/>
              </w:rPr>
            </w:pPr>
            <w:r>
              <w:rPr>
                <w:rFonts w:ascii="Arial" w:hAnsi="Arial" w:cs="Arial"/>
                <w:sz w:val="22"/>
              </w:rPr>
              <w:t>8 days Bank Holiday and 5 days for College Closure</w:t>
            </w:r>
          </w:p>
        </w:tc>
      </w:tr>
      <w:tr w:rsidR="00A902BA" w14:paraId="0540D394" w14:textId="77777777" w:rsidTr="00B05C4E">
        <w:tc>
          <w:tcPr>
            <w:tcW w:w="2178" w:type="dxa"/>
          </w:tcPr>
          <w:p w14:paraId="40A73227" w14:textId="77777777" w:rsidR="00A902BA" w:rsidRPr="006A2D45" w:rsidRDefault="00A902BA" w:rsidP="009D494B">
            <w:pPr>
              <w:spacing w:after="100"/>
              <w:jc w:val="both"/>
              <w:rPr>
                <w:rFonts w:ascii="Arial" w:hAnsi="Arial" w:cs="Arial"/>
                <w:b/>
                <w:sz w:val="22"/>
              </w:rPr>
            </w:pPr>
            <w:r>
              <w:rPr>
                <w:rFonts w:ascii="Arial" w:hAnsi="Arial" w:cs="Arial"/>
                <w:b/>
                <w:sz w:val="22"/>
              </w:rPr>
              <w:t>Pension:</w:t>
            </w:r>
          </w:p>
        </w:tc>
        <w:tc>
          <w:tcPr>
            <w:tcW w:w="8312" w:type="dxa"/>
            <w:gridSpan w:val="3"/>
          </w:tcPr>
          <w:p w14:paraId="693BEB11" w14:textId="77777777" w:rsidR="00A902BA" w:rsidRDefault="00A902BA" w:rsidP="009D494B">
            <w:pPr>
              <w:tabs>
                <w:tab w:val="left" w:pos="2322"/>
                <w:tab w:val="left" w:pos="4482"/>
              </w:tabs>
              <w:spacing w:after="100"/>
              <w:jc w:val="both"/>
              <w:rPr>
                <w:rFonts w:ascii="Arial" w:hAnsi="Arial" w:cs="Arial"/>
                <w:sz w:val="22"/>
              </w:rPr>
            </w:pPr>
            <w:r>
              <w:rPr>
                <w:rFonts w:ascii="Arial" w:hAnsi="Arial" w:cs="Arial"/>
                <w:sz w:val="22"/>
              </w:rPr>
              <w:t>West Midlands Pension Fund and our employer contribution is 18.9%</w:t>
            </w:r>
          </w:p>
          <w:p w14:paraId="3AB5D068" w14:textId="77777777" w:rsidR="00A902BA" w:rsidRDefault="00A902BA" w:rsidP="009D494B">
            <w:pPr>
              <w:tabs>
                <w:tab w:val="left" w:pos="2322"/>
                <w:tab w:val="left" w:pos="4482"/>
              </w:tabs>
              <w:spacing w:after="100"/>
              <w:jc w:val="both"/>
              <w:rPr>
                <w:rFonts w:ascii="Arial" w:hAnsi="Arial" w:cs="Arial"/>
                <w:sz w:val="22"/>
              </w:rPr>
            </w:pPr>
            <w:r>
              <w:rPr>
                <w:rFonts w:ascii="Arial" w:hAnsi="Arial" w:cs="Arial"/>
                <w:sz w:val="22"/>
              </w:rPr>
              <w:t>Employee contributions depend on your annual salary see:</w:t>
            </w:r>
          </w:p>
          <w:p w14:paraId="6C08E877" w14:textId="77777777" w:rsidR="00A902BA" w:rsidRPr="00D25A1D" w:rsidRDefault="00A90BAE" w:rsidP="009D494B">
            <w:pPr>
              <w:tabs>
                <w:tab w:val="left" w:pos="2322"/>
                <w:tab w:val="left" w:pos="4482"/>
              </w:tabs>
              <w:spacing w:after="100"/>
              <w:jc w:val="both"/>
              <w:rPr>
                <w:rFonts w:ascii="Arial" w:hAnsi="Arial" w:cs="Arial"/>
                <w:sz w:val="22"/>
                <w:szCs w:val="22"/>
              </w:rPr>
            </w:pPr>
            <w:hyperlink r:id="rId11" w:history="1">
              <w:r w:rsidR="00A902BA" w:rsidRPr="00D25A1D">
                <w:rPr>
                  <w:rStyle w:val="Hyperlink"/>
                  <w:rFonts w:ascii="Arial" w:hAnsi="Arial" w:cs="Arial"/>
                  <w:sz w:val="22"/>
                  <w:szCs w:val="22"/>
                </w:rPr>
                <w:t>https://www.wmpfonline.com/members</w:t>
              </w:r>
            </w:hyperlink>
          </w:p>
          <w:p w14:paraId="2CCB1066" w14:textId="77777777" w:rsidR="00A902BA" w:rsidRDefault="00A902BA" w:rsidP="009D494B">
            <w:pPr>
              <w:tabs>
                <w:tab w:val="left" w:pos="2322"/>
                <w:tab w:val="left" w:pos="4482"/>
              </w:tabs>
              <w:spacing w:after="100"/>
              <w:jc w:val="both"/>
              <w:rPr>
                <w:rFonts w:ascii="Arial" w:hAnsi="Arial" w:cs="Arial"/>
                <w:sz w:val="22"/>
              </w:rPr>
            </w:pPr>
          </w:p>
        </w:tc>
      </w:tr>
      <w:tr w:rsidR="00A902BA" w:rsidRPr="00D25A1D" w14:paraId="3A58ED51" w14:textId="77777777" w:rsidTr="00B05C4E">
        <w:tc>
          <w:tcPr>
            <w:tcW w:w="2178" w:type="dxa"/>
          </w:tcPr>
          <w:p w14:paraId="230182EC" w14:textId="77777777" w:rsidR="00A902BA" w:rsidRDefault="00A902BA" w:rsidP="009D494B">
            <w:pPr>
              <w:spacing w:after="100"/>
              <w:jc w:val="both"/>
              <w:rPr>
                <w:rFonts w:ascii="Arial" w:hAnsi="Arial" w:cs="Arial"/>
                <w:b/>
                <w:sz w:val="22"/>
              </w:rPr>
            </w:pPr>
            <w:r>
              <w:rPr>
                <w:rFonts w:ascii="Arial" w:hAnsi="Arial" w:cs="Arial"/>
                <w:b/>
                <w:sz w:val="22"/>
              </w:rPr>
              <w:t>Staff Benefits:</w:t>
            </w:r>
          </w:p>
        </w:tc>
        <w:tc>
          <w:tcPr>
            <w:tcW w:w="8312" w:type="dxa"/>
            <w:gridSpan w:val="3"/>
          </w:tcPr>
          <w:p w14:paraId="0C086D62" w14:textId="77777777" w:rsidR="00A902BA" w:rsidRPr="00D25A1D" w:rsidRDefault="00A90BAE" w:rsidP="009D494B">
            <w:pPr>
              <w:tabs>
                <w:tab w:val="left" w:pos="2322"/>
                <w:tab w:val="left" w:pos="4482"/>
              </w:tabs>
              <w:spacing w:after="100"/>
              <w:jc w:val="both"/>
              <w:rPr>
                <w:rFonts w:ascii="Arial" w:hAnsi="Arial" w:cs="Arial"/>
                <w:sz w:val="22"/>
                <w:szCs w:val="22"/>
              </w:rPr>
            </w:pPr>
            <w:hyperlink r:id="rId12" w:history="1">
              <w:r w:rsidR="00A902BA" w:rsidRPr="00D25A1D">
                <w:rPr>
                  <w:rStyle w:val="Hyperlink"/>
                  <w:rFonts w:ascii="Arial" w:hAnsi="Arial" w:cs="Arial"/>
                  <w:sz w:val="22"/>
                  <w:szCs w:val="22"/>
                </w:rPr>
                <w:t>https://jobs.halesowen.ac.uk/index.cfm?action=content&amp;content=1</w:t>
              </w:r>
            </w:hyperlink>
          </w:p>
        </w:tc>
      </w:tr>
      <w:tr w:rsidR="00B965BE" w14:paraId="5C56E351" w14:textId="77777777" w:rsidTr="000F7296">
        <w:trPr>
          <w:gridAfter w:val="1"/>
          <w:wAfter w:w="1310" w:type="dxa"/>
        </w:trPr>
        <w:tc>
          <w:tcPr>
            <w:tcW w:w="2268" w:type="dxa"/>
            <w:gridSpan w:val="2"/>
            <w:tcBorders>
              <w:bottom w:val="single" w:sz="8" w:space="0" w:color="auto"/>
            </w:tcBorders>
          </w:tcPr>
          <w:p w14:paraId="4360BA56" w14:textId="13BFCEFC" w:rsidR="00B965BE" w:rsidRPr="00A56A12" w:rsidRDefault="00B965BE" w:rsidP="00A56A12">
            <w:pPr>
              <w:tabs>
                <w:tab w:val="left" w:pos="2322"/>
                <w:tab w:val="left" w:pos="4482"/>
              </w:tabs>
              <w:spacing w:after="100"/>
              <w:rPr>
                <w:rFonts w:ascii="Arial" w:hAnsi="Arial" w:cs="Arial"/>
                <w:sz w:val="22"/>
              </w:rPr>
            </w:pPr>
          </w:p>
        </w:tc>
        <w:tc>
          <w:tcPr>
            <w:tcW w:w="6912" w:type="dxa"/>
            <w:tcBorders>
              <w:bottom w:val="single" w:sz="8" w:space="0" w:color="auto"/>
            </w:tcBorders>
          </w:tcPr>
          <w:p w14:paraId="70D95320" w14:textId="77777777" w:rsidR="00B965BE" w:rsidRDefault="00B965BE" w:rsidP="00B965BE">
            <w:pPr>
              <w:tabs>
                <w:tab w:val="left" w:pos="1437"/>
              </w:tabs>
              <w:rPr>
                <w:rFonts w:ascii="Arial" w:hAnsi="Arial" w:cs="Arial"/>
                <w:sz w:val="22"/>
                <w:szCs w:val="22"/>
              </w:rPr>
            </w:pPr>
          </w:p>
        </w:tc>
      </w:tr>
    </w:tbl>
    <w:p w14:paraId="18987198" w14:textId="77777777" w:rsidR="003230F7" w:rsidRDefault="003230F7">
      <w:pPr>
        <w:rPr>
          <w:rFonts w:ascii="Arial" w:hAnsi="Arial" w:cs="Arial"/>
          <w:sz w:val="22"/>
          <w:szCs w:val="22"/>
        </w:rPr>
      </w:pPr>
    </w:p>
    <w:p w14:paraId="2B4AA345" w14:textId="77777777" w:rsidR="00186386" w:rsidRPr="00D87F69" w:rsidRDefault="00186386" w:rsidP="004F68D1">
      <w:pPr>
        <w:spacing w:after="240"/>
        <w:rPr>
          <w:rFonts w:ascii="Arial" w:hAnsi="Arial" w:cs="Arial"/>
          <w:b/>
          <w:color w:val="2F5496" w:themeColor="accent5" w:themeShade="BF"/>
          <w:szCs w:val="22"/>
        </w:rPr>
      </w:pPr>
      <w:r w:rsidRPr="00D87F69">
        <w:rPr>
          <w:rFonts w:ascii="Arial" w:hAnsi="Arial" w:cs="Arial"/>
          <w:b/>
          <w:color w:val="2F5496" w:themeColor="accent5" w:themeShade="BF"/>
          <w:szCs w:val="22"/>
        </w:rPr>
        <w:t>Key Tasks and Responsibilities</w:t>
      </w:r>
    </w:p>
    <w:p w14:paraId="696659BE" w14:textId="77777777" w:rsidR="00186386" w:rsidRPr="00F8364A" w:rsidRDefault="002E4B1F" w:rsidP="00FB1114">
      <w:pPr>
        <w:numPr>
          <w:ilvl w:val="0"/>
          <w:numId w:val="1"/>
        </w:numPr>
        <w:spacing w:after="240"/>
        <w:rPr>
          <w:rFonts w:ascii="Arial" w:hAnsi="Arial" w:cs="Arial"/>
          <w:sz w:val="22"/>
          <w:szCs w:val="22"/>
        </w:rPr>
      </w:pPr>
      <w:r w:rsidRPr="00F8364A">
        <w:rPr>
          <w:rFonts w:ascii="Arial" w:hAnsi="Arial" w:cs="Arial"/>
          <w:sz w:val="22"/>
          <w:szCs w:val="22"/>
        </w:rPr>
        <w:t xml:space="preserve">To </w:t>
      </w:r>
      <w:r w:rsidR="00D0467A" w:rsidRPr="00F8364A">
        <w:rPr>
          <w:rFonts w:ascii="Arial" w:hAnsi="Arial" w:cs="Arial"/>
          <w:sz w:val="22"/>
          <w:szCs w:val="22"/>
        </w:rPr>
        <w:t xml:space="preserve">provide one-to-one and group support for </w:t>
      </w:r>
      <w:r w:rsidR="00C51A34">
        <w:rPr>
          <w:rFonts w:ascii="Arial" w:hAnsi="Arial" w:cs="Arial"/>
          <w:sz w:val="22"/>
          <w:szCs w:val="22"/>
        </w:rPr>
        <w:t>a</w:t>
      </w:r>
      <w:r w:rsidR="00D0467A" w:rsidRPr="00F8364A">
        <w:rPr>
          <w:rFonts w:ascii="Arial" w:hAnsi="Arial" w:cs="Arial"/>
          <w:sz w:val="22"/>
          <w:szCs w:val="22"/>
        </w:rPr>
        <w:t xml:space="preserve"> caseload of students to monitor performance and maximise achievement.</w:t>
      </w:r>
    </w:p>
    <w:p w14:paraId="168DB966" w14:textId="77777777" w:rsidR="00FB5FB8" w:rsidRPr="00F8364A" w:rsidRDefault="00D0467A" w:rsidP="00FB1114">
      <w:pPr>
        <w:numPr>
          <w:ilvl w:val="0"/>
          <w:numId w:val="1"/>
        </w:numPr>
        <w:spacing w:after="240"/>
        <w:rPr>
          <w:rFonts w:ascii="Arial" w:hAnsi="Arial" w:cs="Arial"/>
          <w:sz w:val="22"/>
          <w:szCs w:val="22"/>
        </w:rPr>
      </w:pPr>
      <w:r w:rsidRPr="00F8364A">
        <w:rPr>
          <w:rFonts w:ascii="Arial" w:hAnsi="Arial" w:cs="Arial"/>
          <w:sz w:val="22"/>
          <w:szCs w:val="22"/>
        </w:rPr>
        <w:t>Deliver within tutorials an agreed content of activities including the delivery of key Personal Development &amp; Behaviour and Attitude themes, British Values, Prevent Strategy requirements etc.</w:t>
      </w:r>
    </w:p>
    <w:p w14:paraId="560E3CB2" w14:textId="77777777" w:rsidR="00D0467A" w:rsidRPr="00F8364A" w:rsidRDefault="00D0467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lastRenderedPageBreak/>
        <w:t>Deliver pro-active and interventionist assistance to students working as individuals and groups, to develop students’ personal learning</w:t>
      </w:r>
      <w:r w:rsidR="00C51A34">
        <w:rPr>
          <w:rFonts w:ascii="Arial" w:hAnsi="Arial" w:cs="Arial"/>
          <w:sz w:val="22"/>
          <w:szCs w:val="22"/>
        </w:rPr>
        <w:t>, resilience</w:t>
      </w:r>
      <w:r w:rsidRPr="00F8364A">
        <w:rPr>
          <w:rFonts w:ascii="Arial" w:hAnsi="Arial" w:cs="Arial"/>
          <w:sz w:val="22"/>
          <w:szCs w:val="22"/>
        </w:rPr>
        <w:t xml:space="preserve"> and thinking skills</w:t>
      </w:r>
    </w:p>
    <w:p w14:paraId="7B3B4CCE" w14:textId="77777777" w:rsidR="00D0467A" w:rsidRPr="00F8364A" w:rsidRDefault="00D0467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Actively help record and celebrate student progress and success so that students are encouraged and feel supported.</w:t>
      </w:r>
    </w:p>
    <w:p w14:paraId="2CFE7A5E" w14:textId="77777777" w:rsidR="00D0467A" w:rsidRPr="00F8364A" w:rsidRDefault="00D0467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Liaise with teaching staff, to identify and implement strategies to raise student performance and achievement</w:t>
      </w:r>
    </w:p>
    <w:p w14:paraId="39A9219F" w14:textId="77777777" w:rsidR="00702AB0" w:rsidRPr="00F8364A" w:rsidRDefault="00702AB0"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Collaborate with Curriculum teams to identify and provide appropriate resources which will meet curriculum needs and develop student learning and thinking skills</w:t>
      </w:r>
    </w:p>
    <w:p w14:paraId="287B9074" w14:textId="77777777" w:rsidR="00702AB0" w:rsidRPr="00F8364A" w:rsidRDefault="00A32B4B"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 xml:space="preserve">Keep up to date and accurate records of students attendance, punctuality, behaviour and progress on the college’s </w:t>
      </w:r>
      <w:r w:rsidR="00E60892">
        <w:rPr>
          <w:rFonts w:ascii="Arial" w:hAnsi="Arial" w:cs="Arial"/>
          <w:sz w:val="22"/>
          <w:szCs w:val="22"/>
        </w:rPr>
        <w:t xml:space="preserve">tracking </w:t>
      </w:r>
      <w:r w:rsidRPr="00F8364A">
        <w:rPr>
          <w:rFonts w:ascii="Arial" w:hAnsi="Arial" w:cs="Arial"/>
          <w:sz w:val="22"/>
          <w:szCs w:val="22"/>
        </w:rPr>
        <w:t>system adhering to the College approved processes and procedures. Assist the Work Experience Team to track and monitor student participation in work experience</w:t>
      </w:r>
    </w:p>
    <w:p w14:paraId="276174C1" w14:textId="77777777" w:rsidR="00A32B4B" w:rsidRPr="00F8364A" w:rsidRDefault="00F8364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Monitor attendance and punctuality and to make interventions where necessary</w:t>
      </w:r>
      <w:r w:rsidR="00E60892">
        <w:rPr>
          <w:rFonts w:ascii="Arial" w:hAnsi="Arial" w:cs="Arial"/>
          <w:sz w:val="22"/>
          <w:szCs w:val="22"/>
        </w:rPr>
        <w:t>.</w:t>
      </w:r>
    </w:p>
    <w:p w14:paraId="60C8D5F2" w14:textId="77777777" w:rsidR="00F8364A" w:rsidRPr="00F8364A" w:rsidRDefault="00F8364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Liaise with Curriculum Leaders, Lecturers and Student Support to provide wrap-around care for their students</w:t>
      </w:r>
    </w:p>
    <w:p w14:paraId="13C489D8" w14:textId="77777777" w:rsidR="00F8364A" w:rsidRPr="00F8364A" w:rsidRDefault="00F8364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Communicate with parents/guardians/carers to support students in their education</w:t>
      </w:r>
    </w:p>
    <w:p w14:paraId="75E8F0A4" w14:textId="77777777" w:rsidR="00F8364A" w:rsidRPr="00F8364A" w:rsidRDefault="00F8364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Support learner progression including assisting with the UCAS personal statement, collate and prepare student references as required and to oversee and administer students’ applications through the UCAS system</w:t>
      </w:r>
    </w:p>
    <w:p w14:paraId="0464C73B" w14:textId="77777777" w:rsidR="00F8364A" w:rsidRPr="00F8364A" w:rsidRDefault="00F8364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Working in liaison with other college staff, to signpost students to the range of support services available to them including financial, academic, social and emotional issues which may be having a detrimental effect on their studies</w:t>
      </w:r>
    </w:p>
    <w:p w14:paraId="293BDB75" w14:textId="77777777" w:rsidR="00F8364A" w:rsidRPr="00F8364A" w:rsidRDefault="00F8364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Track student destinations as they leave college</w:t>
      </w:r>
    </w:p>
    <w:p w14:paraId="785ED3BE" w14:textId="77777777" w:rsidR="00F8364A" w:rsidRPr="00F8364A" w:rsidRDefault="00F8364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Provide absence cover for other Progress Coaches where necessary</w:t>
      </w:r>
    </w:p>
    <w:p w14:paraId="68EE21B9" w14:textId="77777777" w:rsidR="00F8364A" w:rsidRPr="00F8364A" w:rsidRDefault="00F8364A" w:rsidP="00D0467A">
      <w:pPr>
        <w:pStyle w:val="ListParagraph"/>
        <w:numPr>
          <w:ilvl w:val="0"/>
          <w:numId w:val="1"/>
        </w:numPr>
        <w:spacing w:after="240"/>
        <w:rPr>
          <w:rFonts w:ascii="Arial" w:hAnsi="Arial" w:cs="Arial"/>
          <w:sz w:val="22"/>
          <w:szCs w:val="22"/>
        </w:rPr>
      </w:pPr>
      <w:r w:rsidRPr="00F8364A">
        <w:rPr>
          <w:rFonts w:ascii="Arial" w:hAnsi="Arial" w:cs="Arial"/>
          <w:sz w:val="22"/>
          <w:szCs w:val="22"/>
        </w:rPr>
        <w:t>To undertake any other reasonable duties within the overall function, commensurate with the grading and level of responsibility of the post.</w:t>
      </w:r>
    </w:p>
    <w:p w14:paraId="1290A03C" w14:textId="77777777" w:rsidR="00D0467A" w:rsidRPr="00F8364A" w:rsidRDefault="00D0467A" w:rsidP="00D0467A">
      <w:pPr>
        <w:spacing w:after="240"/>
        <w:rPr>
          <w:rFonts w:ascii="Arial" w:hAnsi="Arial" w:cs="Arial"/>
          <w:sz w:val="22"/>
          <w:szCs w:val="22"/>
        </w:rPr>
      </w:pPr>
    </w:p>
    <w:p w14:paraId="56400E9B" w14:textId="77777777" w:rsidR="00B16240" w:rsidRPr="00B16240" w:rsidRDefault="00B16240" w:rsidP="00B16240">
      <w:pPr>
        <w:spacing w:after="200" w:line="276" w:lineRule="auto"/>
        <w:rPr>
          <w:rFonts w:ascii="Arial" w:hAnsi="Arial" w:cs="Arial"/>
          <w:b/>
          <w:szCs w:val="22"/>
          <w:lang w:eastAsia="en-GB"/>
        </w:rPr>
      </w:pPr>
      <w:r w:rsidRPr="00B16240">
        <w:rPr>
          <w:rFonts w:ascii="Arial" w:hAnsi="Arial" w:cs="Arial"/>
          <w:b/>
          <w:sz w:val="22"/>
          <w:szCs w:val="22"/>
          <w:lang w:eastAsia="en-GB"/>
        </w:rPr>
        <w:t>Under DBS Legislation and Guidelines this is a Regulated Activity</w:t>
      </w:r>
    </w:p>
    <w:p w14:paraId="727D256D" w14:textId="77777777" w:rsidR="00B16240" w:rsidRPr="00B16240" w:rsidRDefault="00B16240" w:rsidP="00B16240">
      <w:pPr>
        <w:keepNext/>
        <w:outlineLvl w:val="1"/>
        <w:rPr>
          <w:rFonts w:ascii="Arial" w:hAnsi="Arial" w:cs="Arial"/>
          <w:b/>
          <w:bCs/>
          <w:sz w:val="20"/>
          <w:szCs w:val="22"/>
        </w:rPr>
      </w:pPr>
      <w:r w:rsidRPr="00B16240">
        <w:rPr>
          <w:rFonts w:ascii="Arial" w:hAnsi="Arial" w:cs="Arial"/>
          <w:b/>
          <w:bCs/>
          <w:sz w:val="20"/>
          <w:szCs w:val="22"/>
        </w:rPr>
        <w:t>Data Protection</w:t>
      </w:r>
    </w:p>
    <w:p w14:paraId="4611ADA0"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 xml:space="preserve">You are required to meet the specifications of the College’s Data Protection Policy and the principles of the General Data Protection Regulation as part of your conditions of employment.  This will include information relating to past and prospective employees and students, suppliers and customers.  </w:t>
      </w:r>
    </w:p>
    <w:p w14:paraId="2F3EA3AD" w14:textId="77777777" w:rsidR="00B16240" w:rsidRPr="00B16240" w:rsidRDefault="00B16240" w:rsidP="00B16240">
      <w:pPr>
        <w:rPr>
          <w:rFonts w:ascii="Arial" w:hAnsi="Arial" w:cs="Arial"/>
          <w:sz w:val="20"/>
          <w:szCs w:val="22"/>
          <w:lang w:eastAsia="en-GB"/>
        </w:rPr>
      </w:pPr>
    </w:p>
    <w:p w14:paraId="1119E171" w14:textId="77777777" w:rsidR="00B16240" w:rsidRPr="00B16240" w:rsidRDefault="00B16240" w:rsidP="00B16240">
      <w:pPr>
        <w:keepNext/>
        <w:outlineLvl w:val="1"/>
        <w:rPr>
          <w:rFonts w:ascii="Arial" w:hAnsi="Arial" w:cs="Arial"/>
          <w:b/>
          <w:sz w:val="20"/>
          <w:szCs w:val="22"/>
        </w:rPr>
      </w:pPr>
      <w:r w:rsidRPr="00B16240">
        <w:rPr>
          <w:rFonts w:ascii="Arial" w:hAnsi="Arial" w:cs="Arial"/>
          <w:b/>
          <w:sz w:val="20"/>
          <w:szCs w:val="22"/>
        </w:rPr>
        <w:t>Equality and Diversity</w:t>
      </w:r>
    </w:p>
    <w:p w14:paraId="28EA6B5E"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4425BB48" w14:textId="77777777" w:rsidR="00B16240" w:rsidRPr="00B16240" w:rsidRDefault="00B16240" w:rsidP="00B16240">
      <w:pPr>
        <w:rPr>
          <w:rFonts w:ascii="Arial" w:hAnsi="Arial" w:cs="Arial"/>
          <w:sz w:val="20"/>
          <w:szCs w:val="22"/>
          <w:lang w:eastAsia="en-GB"/>
        </w:rPr>
      </w:pPr>
    </w:p>
    <w:p w14:paraId="768E9397"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lastRenderedPageBreak/>
        <w:t>There is a duty not to discriminate against staff, students, parents, guardians or potential students by reason of their age, sex, sexual orientation, gender re-assignment, marriage and civil partnership, pregnancy or maternity, race, disability or religion and belief.</w:t>
      </w:r>
    </w:p>
    <w:p w14:paraId="56C11146" w14:textId="77777777" w:rsidR="00B16240" w:rsidRPr="00B16240" w:rsidRDefault="00B16240" w:rsidP="00B16240">
      <w:pPr>
        <w:rPr>
          <w:rFonts w:ascii="Arial" w:hAnsi="Arial" w:cs="Arial"/>
          <w:sz w:val="20"/>
          <w:szCs w:val="22"/>
          <w:lang w:eastAsia="en-GB"/>
        </w:rPr>
      </w:pPr>
    </w:p>
    <w:p w14:paraId="47C0895D"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at work.</w:t>
      </w:r>
    </w:p>
    <w:p w14:paraId="406293F2" w14:textId="77777777" w:rsidR="00B16240" w:rsidRPr="00B16240" w:rsidRDefault="00B16240" w:rsidP="00B16240">
      <w:pPr>
        <w:rPr>
          <w:rFonts w:ascii="Arial" w:hAnsi="Arial" w:cs="Arial"/>
          <w:sz w:val="20"/>
          <w:szCs w:val="22"/>
          <w:lang w:eastAsia="en-GB"/>
        </w:rPr>
      </w:pPr>
    </w:p>
    <w:p w14:paraId="20D2789E" w14:textId="77777777" w:rsidR="00B16240" w:rsidRPr="00B16240" w:rsidRDefault="00B16240" w:rsidP="00B16240">
      <w:pPr>
        <w:keepNext/>
        <w:outlineLvl w:val="1"/>
        <w:rPr>
          <w:rFonts w:ascii="Arial" w:hAnsi="Arial" w:cs="Arial"/>
          <w:b/>
          <w:sz w:val="20"/>
          <w:szCs w:val="22"/>
        </w:rPr>
      </w:pPr>
      <w:r w:rsidRPr="00B16240">
        <w:rPr>
          <w:rFonts w:ascii="Arial" w:hAnsi="Arial" w:cs="Arial"/>
          <w:b/>
          <w:sz w:val="20"/>
          <w:szCs w:val="22"/>
        </w:rPr>
        <w:t>Childcare Facilities</w:t>
      </w:r>
    </w:p>
    <w:p w14:paraId="456A06BC" w14:textId="77777777" w:rsidR="00B16240" w:rsidRDefault="00B16240" w:rsidP="00B16240">
      <w:pPr>
        <w:rPr>
          <w:rFonts w:ascii="Arial" w:hAnsi="Arial" w:cs="Arial"/>
          <w:sz w:val="20"/>
          <w:szCs w:val="22"/>
          <w:lang w:eastAsia="en-GB"/>
        </w:rPr>
      </w:pPr>
      <w:r w:rsidRPr="00B16240">
        <w:rPr>
          <w:rFonts w:ascii="Arial" w:hAnsi="Arial" w:cs="Arial"/>
          <w:sz w:val="20"/>
          <w:szCs w:val="22"/>
          <w:lang w:eastAsia="en-GB"/>
        </w:rPr>
        <w:t>There is a day Nursery on the Whittingham Road campus for babies from 12 weeks and children aged 2 to 5 years.  It is open 8.00 am to 5.30 pm Monday to Thursday and 8.30 am to 5.00 pm Friday.  Further details are available from the Nursery staff on 0121 602 7552.</w:t>
      </w:r>
    </w:p>
    <w:p w14:paraId="0F914320" w14:textId="77777777" w:rsidR="002C5937" w:rsidRPr="00B16240" w:rsidRDefault="002C5937" w:rsidP="00B16240">
      <w:pPr>
        <w:rPr>
          <w:rFonts w:ascii="Arial" w:hAnsi="Arial" w:cs="Arial"/>
          <w:sz w:val="20"/>
          <w:szCs w:val="22"/>
          <w:lang w:eastAsia="en-GB"/>
        </w:rPr>
      </w:pPr>
    </w:p>
    <w:p w14:paraId="52C8DA85"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 xml:space="preserve">It is registered at present for 29 children in the early years age range. The baby room caters for 9 babies. </w:t>
      </w:r>
    </w:p>
    <w:p w14:paraId="7E740D7C" w14:textId="77777777" w:rsidR="00B16240" w:rsidRPr="00B16240" w:rsidRDefault="00B16240" w:rsidP="00B16240">
      <w:pPr>
        <w:rPr>
          <w:rFonts w:ascii="Arial" w:hAnsi="Arial" w:cs="Arial"/>
          <w:sz w:val="20"/>
          <w:szCs w:val="22"/>
          <w:lang w:eastAsia="en-GB"/>
        </w:rPr>
      </w:pPr>
    </w:p>
    <w:p w14:paraId="453640D6" w14:textId="77777777" w:rsidR="00B16240" w:rsidRPr="00B16240" w:rsidRDefault="00B16240" w:rsidP="00B16240">
      <w:pPr>
        <w:keepNext/>
        <w:outlineLvl w:val="1"/>
        <w:rPr>
          <w:rFonts w:ascii="Arial" w:hAnsi="Arial" w:cs="Arial"/>
          <w:b/>
          <w:sz w:val="20"/>
          <w:szCs w:val="22"/>
        </w:rPr>
      </w:pPr>
      <w:r w:rsidRPr="00B16240">
        <w:rPr>
          <w:rFonts w:ascii="Arial" w:hAnsi="Arial" w:cs="Arial"/>
          <w:b/>
          <w:sz w:val="20"/>
          <w:szCs w:val="22"/>
        </w:rPr>
        <w:t>Information Technology</w:t>
      </w:r>
    </w:p>
    <w:p w14:paraId="4D623612"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The College has around 2500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4BC132B2"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 </w:t>
      </w:r>
    </w:p>
    <w:p w14:paraId="4DC2AE8E"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 xml:space="preserve">All staff and students are given a personal computer account with access to email and storage which is available on and off site. </w:t>
      </w:r>
    </w:p>
    <w:p w14:paraId="40AF59E6" w14:textId="77777777" w:rsidR="00B16240" w:rsidRPr="00B16240" w:rsidRDefault="00B16240" w:rsidP="00B16240">
      <w:pPr>
        <w:rPr>
          <w:rFonts w:ascii="Arial" w:hAnsi="Arial" w:cs="Arial"/>
          <w:sz w:val="20"/>
          <w:szCs w:val="22"/>
          <w:lang w:eastAsia="en-GB"/>
        </w:rPr>
      </w:pPr>
    </w:p>
    <w:p w14:paraId="22189E01"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Electronic communication between students and staff must only be via College network accounts (not personal email accounts).</w:t>
      </w:r>
    </w:p>
    <w:p w14:paraId="257250DA"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 </w:t>
      </w:r>
    </w:p>
    <w:p w14:paraId="2D946F6C" w14:textId="77777777" w:rsidR="00B16240" w:rsidRPr="00B16240" w:rsidRDefault="00B16240" w:rsidP="00B16240">
      <w:pPr>
        <w:keepNext/>
        <w:outlineLvl w:val="1"/>
        <w:rPr>
          <w:rFonts w:ascii="Arial" w:hAnsi="Arial" w:cs="Arial"/>
          <w:b/>
          <w:sz w:val="20"/>
          <w:szCs w:val="22"/>
        </w:rPr>
      </w:pPr>
      <w:r w:rsidRPr="00B16240">
        <w:rPr>
          <w:rFonts w:ascii="Arial" w:hAnsi="Arial" w:cs="Arial"/>
          <w:b/>
          <w:sz w:val="20"/>
          <w:szCs w:val="22"/>
        </w:rPr>
        <w:t>Health and Safety</w:t>
      </w:r>
    </w:p>
    <w:p w14:paraId="32834CDD" w14:textId="77777777" w:rsidR="00B16240" w:rsidRPr="00B16240" w:rsidRDefault="00B16240" w:rsidP="00B16240">
      <w:pPr>
        <w:tabs>
          <w:tab w:val="left" w:pos="0"/>
        </w:tabs>
        <w:rPr>
          <w:rFonts w:ascii="Arial" w:hAnsi="Arial" w:cs="Arial"/>
          <w:sz w:val="20"/>
          <w:szCs w:val="22"/>
          <w:lang w:eastAsia="en-GB"/>
        </w:rPr>
      </w:pPr>
      <w:r w:rsidRPr="00B16240">
        <w:rPr>
          <w:rFonts w:ascii="Arial" w:hAnsi="Arial" w:cs="Arial"/>
          <w:sz w:val="20"/>
          <w:szCs w:val="22"/>
          <w:lang w:eastAsia="en-GB"/>
        </w:rPr>
        <w:t xml:space="preserve">The College and its employers have legal obligations in respect of the health, safety and welfare of persons at work and the protection of others against risks to health and safety in connection with their activities.  Specific health and safety responsibilities are detailed in the College’s Health and Safety Policy. </w:t>
      </w:r>
    </w:p>
    <w:p w14:paraId="722890D3" w14:textId="77777777" w:rsidR="00B16240" w:rsidRPr="00B16240" w:rsidRDefault="00B16240" w:rsidP="00B16240">
      <w:pPr>
        <w:tabs>
          <w:tab w:val="left" w:pos="0"/>
        </w:tabs>
        <w:rPr>
          <w:rFonts w:ascii="Arial" w:hAnsi="Arial" w:cs="Arial"/>
          <w:sz w:val="20"/>
          <w:szCs w:val="22"/>
          <w:lang w:eastAsia="en-GB"/>
        </w:rPr>
      </w:pPr>
    </w:p>
    <w:p w14:paraId="1948E6FD" w14:textId="77777777" w:rsidR="00B16240" w:rsidRPr="00B16240" w:rsidRDefault="00B16240" w:rsidP="00B16240">
      <w:pPr>
        <w:keepNext/>
        <w:outlineLvl w:val="1"/>
        <w:rPr>
          <w:rFonts w:ascii="Arial" w:hAnsi="Arial" w:cs="Arial"/>
          <w:b/>
          <w:sz w:val="20"/>
          <w:szCs w:val="22"/>
        </w:rPr>
      </w:pPr>
      <w:r w:rsidRPr="00B16240">
        <w:rPr>
          <w:rFonts w:ascii="Arial" w:hAnsi="Arial" w:cs="Arial"/>
          <w:b/>
          <w:sz w:val="20"/>
          <w:szCs w:val="22"/>
        </w:rPr>
        <w:t xml:space="preserve">Smoking  </w:t>
      </w:r>
    </w:p>
    <w:p w14:paraId="1CD246F6"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Halesowen College is a designated smoke-free environment within the parameter of all College property with the exception of “smoking shelters”.  This rule applies equally to staff, Governors and students, and to all categories of visitor.  Acceptance of this rule is a condition of employment for staff, and a condition of being a student for students.</w:t>
      </w:r>
    </w:p>
    <w:p w14:paraId="49F9170B" w14:textId="77777777" w:rsidR="00B16240" w:rsidRPr="00B16240" w:rsidRDefault="00B16240" w:rsidP="00B16240">
      <w:pPr>
        <w:rPr>
          <w:rFonts w:ascii="Arial" w:hAnsi="Arial" w:cs="Arial"/>
          <w:sz w:val="20"/>
          <w:szCs w:val="22"/>
          <w:lang w:eastAsia="en-GB"/>
        </w:rPr>
      </w:pPr>
    </w:p>
    <w:p w14:paraId="73F5EC5E" w14:textId="77777777" w:rsidR="00B16240" w:rsidRPr="00B16240" w:rsidRDefault="00B16240" w:rsidP="00B16240">
      <w:pPr>
        <w:keepNext/>
        <w:outlineLvl w:val="1"/>
        <w:rPr>
          <w:rFonts w:ascii="Arial" w:hAnsi="Arial" w:cs="Arial"/>
          <w:b/>
          <w:sz w:val="20"/>
          <w:szCs w:val="22"/>
        </w:rPr>
      </w:pPr>
      <w:r w:rsidRPr="00B16240">
        <w:rPr>
          <w:rFonts w:ascii="Arial" w:hAnsi="Arial" w:cs="Arial"/>
          <w:b/>
          <w:sz w:val="20"/>
          <w:szCs w:val="22"/>
        </w:rPr>
        <w:t xml:space="preserve">Disclosure and Barring Service Check </w:t>
      </w:r>
    </w:p>
    <w:p w14:paraId="3C79B727" w14:textId="77777777" w:rsidR="00B16240" w:rsidRPr="00B16240" w:rsidRDefault="00B16240" w:rsidP="00B16240">
      <w:pPr>
        <w:rPr>
          <w:rFonts w:ascii="Arial" w:hAnsi="Arial" w:cs="Arial"/>
          <w:sz w:val="20"/>
          <w:szCs w:val="22"/>
          <w:lang w:eastAsia="en-GB"/>
        </w:rPr>
      </w:pPr>
      <w:r w:rsidRPr="00B16240">
        <w:rPr>
          <w:rFonts w:ascii="Arial" w:hAnsi="Arial" w:cs="Arial"/>
          <w:sz w:val="20"/>
          <w:szCs w:val="22"/>
          <w:lang w:eastAsia="en-GB"/>
        </w:rPr>
        <w:t>All staff must undergo an Enhanced DBS Check and cannot commence employment until satisfactory clearance is received.   All staff should attend relevant training on safeguarding children.  Halesowen College is committed to safeguarding and promoting the welfare of children and young people and expects all staff and volunteers to share this commitment. The recruitment interview will explore an applicant’s suitability to work with children/young people.</w:t>
      </w:r>
    </w:p>
    <w:p w14:paraId="24742750" w14:textId="77777777" w:rsidR="00B16240" w:rsidRPr="00B16240" w:rsidRDefault="00B16240" w:rsidP="00B16240">
      <w:pPr>
        <w:rPr>
          <w:rFonts w:ascii="Arial" w:hAnsi="Arial" w:cs="Arial"/>
          <w:sz w:val="20"/>
          <w:szCs w:val="22"/>
          <w:lang w:eastAsia="en-GB"/>
        </w:rPr>
      </w:pPr>
    </w:p>
    <w:p w14:paraId="1715013B" w14:textId="77777777" w:rsidR="00B16240" w:rsidRPr="00B16240" w:rsidRDefault="00B16240" w:rsidP="00B16240">
      <w:pPr>
        <w:rPr>
          <w:rFonts w:ascii="Arial" w:hAnsi="Arial" w:cs="Arial"/>
          <w:i/>
          <w:sz w:val="20"/>
          <w:szCs w:val="22"/>
          <w:lang w:eastAsia="en-GB"/>
        </w:rPr>
      </w:pPr>
      <w:r w:rsidRPr="00B16240">
        <w:rPr>
          <w:rFonts w:ascii="Arial" w:hAnsi="Arial" w:cs="Arial"/>
          <w:bCs/>
          <w:i/>
          <w:sz w:val="20"/>
          <w:szCs w:val="22"/>
          <w:lang w:eastAsia="en-GB"/>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1BDCEDC2" w14:textId="6F66A464" w:rsidR="00B16240" w:rsidRDefault="00B16240" w:rsidP="00B16240">
      <w:pPr>
        <w:rPr>
          <w:sz w:val="22"/>
          <w:szCs w:val="24"/>
          <w:lang w:eastAsia="en-GB"/>
        </w:rPr>
      </w:pPr>
    </w:p>
    <w:p w14:paraId="4FBD716F" w14:textId="31B598C0" w:rsidR="00553CA1" w:rsidRDefault="00553CA1" w:rsidP="00B16240">
      <w:pPr>
        <w:rPr>
          <w:sz w:val="22"/>
          <w:szCs w:val="24"/>
          <w:lang w:eastAsia="en-GB"/>
        </w:rPr>
      </w:pPr>
    </w:p>
    <w:p w14:paraId="1EB1C708" w14:textId="252D4A1C" w:rsidR="00553CA1" w:rsidRDefault="00553CA1" w:rsidP="00B16240">
      <w:pPr>
        <w:rPr>
          <w:sz w:val="22"/>
          <w:szCs w:val="24"/>
          <w:lang w:eastAsia="en-GB"/>
        </w:rPr>
      </w:pPr>
    </w:p>
    <w:p w14:paraId="5580E398" w14:textId="436B602E" w:rsidR="00553CA1" w:rsidRPr="00B16240" w:rsidRDefault="00A90BAE" w:rsidP="00B16240">
      <w:pPr>
        <w:rPr>
          <w:sz w:val="22"/>
          <w:szCs w:val="24"/>
          <w:lang w:eastAsia="en-GB"/>
        </w:rPr>
      </w:pPr>
      <w:r>
        <w:rPr>
          <w:noProof/>
        </w:rPr>
        <w:lastRenderedPageBreak/>
        <w:drawing>
          <wp:inline distT="0" distB="0" distL="0" distR="0" wp14:anchorId="5221497A" wp14:editId="66AD18A7">
            <wp:extent cx="5894259" cy="771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0556" cy="7723493"/>
                    </a:xfrm>
                    <a:prstGeom prst="rect">
                      <a:avLst/>
                    </a:prstGeom>
                    <a:noFill/>
                    <a:ln>
                      <a:noFill/>
                    </a:ln>
                  </pic:spPr>
                </pic:pic>
              </a:graphicData>
            </a:graphic>
          </wp:inline>
        </w:drawing>
      </w:r>
      <w:bookmarkStart w:id="0" w:name="_GoBack"/>
      <w:bookmarkEnd w:id="0"/>
    </w:p>
    <w:sectPr w:rsidR="00553CA1" w:rsidRPr="00B16240" w:rsidSect="00FB5FB8">
      <w:footerReference w:type="default" r:id="rId14"/>
      <w:pgSz w:w="11909" w:h="16834" w:code="9"/>
      <w:pgMar w:top="1440" w:right="1296"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DD8A" w14:textId="77777777" w:rsidR="001B703F" w:rsidRDefault="001B703F" w:rsidP="00032E9F">
      <w:r>
        <w:separator/>
      </w:r>
    </w:p>
  </w:endnote>
  <w:endnote w:type="continuationSeparator" w:id="0">
    <w:p w14:paraId="1BB8CCFA" w14:textId="77777777" w:rsidR="001B703F" w:rsidRDefault="001B703F" w:rsidP="0003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584A" w14:textId="6328FD60" w:rsidR="00032E9F" w:rsidRPr="00032E9F" w:rsidRDefault="00553CA1" w:rsidP="00032E9F">
    <w:pPr>
      <w:pBdr>
        <w:top w:val="single" w:sz="2" w:space="1" w:color="BFBFBF"/>
      </w:pBdr>
      <w:tabs>
        <w:tab w:val="center" w:pos="4320"/>
        <w:tab w:val="right" w:pos="8640"/>
      </w:tabs>
      <w:rPr>
        <w:rFonts w:ascii="Arial Narrow" w:hAnsi="Arial Narrow" w:cs="Arial"/>
        <w:color w:val="2E74B5"/>
        <w:sz w:val="16"/>
      </w:rPr>
    </w:pPr>
    <w:r>
      <w:rPr>
        <w:noProof/>
      </w:rPr>
      <w:drawing>
        <wp:inline distT="0" distB="0" distL="0" distR="0" wp14:anchorId="5E67DAF0" wp14:editId="4677723F">
          <wp:extent cx="356904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214" cy="858216"/>
                  </a:xfrm>
                  <a:prstGeom prst="rect">
                    <a:avLst/>
                  </a:prstGeom>
                  <a:noFill/>
                  <a:ln>
                    <a:noFill/>
                  </a:ln>
                </pic:spPr>
              </pic:pic>
            </a:graphicData>
          </a:graphic>
        </wp:inline>
      </w:drawing>
    </w:r>
    <w:r w:rsidR="00032E9F" w:rsidRPr="00032E9F">
      <w:rPr>
        <w:rFonts w:ascii="Arial Narrow" w:hAnsi="Arial Narrow" w:cs="Arial"/>
        <w:color w:val="2E74B5"/>
        <w:sz w:val="16"/>
      </w:rPr>
      <w:t>MD</w:t>
    </w:r>
    <w:r w:rsidR="007D0C73">
      <w:rPr>
        <w:rFonts w:ascii="Arial Narrow" w:hAnsi="Arial Narrow" w:cs="Arial"/>
        <w:color w:val="2E74B5"/>
        <w:sz w:val="16"/>
      </w:rPr>
      <w:t xml:space="preserve"> </w:t>
    </w:r>
    <w:r w:rsidR="00032E9F">
      <w:rPr>
        <w:rFonts w:ascii="Arial Narrow" w:hAnsi="Arial Narrow" w:cs="Arial"/>
        <w:color w:val="2E74B5"/>
        <w:sz w:val="16"/>
      </w:rPr>
      <w:t xml:space="preserve">Job Description </w:t>
    </w:r>
    <w:r w:rsidR="007D0C73">
      <w:rPr>
        <w:rFonts w:ascii="Arial Narrow" w:hAnsi="Arial Narrow" w:cs="Arial"/>
        <w:color w:val="2E74B5"/>
        <w:sz w:val="16"/>
      </w:rPr>
      <w:t>Progress Coach Nov 2020</w:t>
    </w:r>
  </w:p>
  <w:p w14:paraId="1A5DE6ED" w14:textId="54B98B20" w:rsidR="00032E9F" w:rsidRPr="00032E9F" w:rsidRDefault="00032E9F" w:rsidP="00032E9F">
    <w:pPr>
      <w:pBdr>
        <w:top w:val="single" w:sz="2" w:space="1" w:color="BFBFBF"/>
      </w:pBdr>
      <w:tabs>
        <w:tab w:val="center" w:pos="4320"/>
        <w:tab w:val="right" w:pos="8640"/>
      </w:tabs>
      <w:jc w:val="right"/>
      <w:rPr>
        <w:rFonts w:ascii="Arial Narrow" w:hAnsi="Arial Narrow" w:cs="Arial"/>
        <w:color w:val="2E74B5"/>
        <w:sz w:val="16"/>
      </w:rPr>
    </w:pPr>
    <w:r w:rsidRPr="00032E9F">
      <w:rPr>
        <w:rFonts w:cs="Arial"/>
        <w:color w:val="2E74B5"/>
        <w:sz w:val="16"/>
      </w:rPr>
      <w:t xml:space="preserve"> </w:t>
    </w:r>
    <w:r w:rsidRPr="00032E9F">
      <w:rPr>
        <w:rFonts w:cs="Arial"/>
        <w:color w:val="2E74B5"/>
        <w:sz w:val="16"/>
      </w:rPr>
      <w:sym w:font="Wingdings 3" w:char="F07D"/>
    </w:r>
    <w:r w:rsidRPr="00032E9F">
      <w:rPr>
        <w:rFonts w:cs="Arial"/>
        <w:color w:val="2E74B5"/>
        <w:sz w:val="16"/>
      </w:rPr>
      <w:t xml:space="preserve"> </w:t>
    </w:r>
    <w:r w:rsidRPr="00032E9F">
      <w:rPr>
        <w:rFonts w:ascii="Arial Narrow" w:hAnsi="Arial Narrow"/>
        <w:color w:val="2E74B5"/>
        <w:sz w:val="16"/>
        <w:szCs w:val="16"/>
      </w:rPr>
      <w:t xml:space="preserve"> page </w:t>
    </w:r>
    <w:r w:rsidRPr="00032E9F">
      <w:rPr>
        <w:rFonts w:ascii="Arial Narrow" w:hAnsi="Arial Narrow"/>
        <w:b/>
        <w:bCs/>
        <w:color w:val="2E74B5"/>
        <w:sz w:val="16"/>
        <w:szCs w:val="16"/>
      </w:rPr>
      <w:fldChar w:fldCharType="begin"/>
    </w:r>
    <w:r w:rsidRPr="00032E9F">
      <w:rPr>
        <w:rFonts w:ascii="Arial Narrow" w:hAnsi="Arial Narrow"/>
        <w:b/>
        <w:bCs/>
        <w:color w:val="2E74B5"/>
        <w:sz w:val="16"/>
        <w:szCs w:val="16"/>
      </w:rPr>
      <w:instrText xml:space="preserve"> PAGE </w:instrText>
    </w:r>
    <w:r w:rsidRPr="00032E9F">
      <w:rPr>
        <w:rFonts w:ascii="Arial Narrow" w:hAnsi="Arial Narrow"/>
        <w:b/>
        <w:bCs/>
        <w:color w:val="2E74B5"/>
        <w:sz w:val="16"/>
        <w:szCs w:val="16"/>
      </w:rPr>
      <w:fldChar w:fldCharType="separate"/>
    </w:r>
    <w:r w:rsidR="000F7296">
      <w:rPr>
        <w:rFonts w:ascii="Arial Narrow" w:hAnsi="Arial Narrow"/>
        <w:b/>
        <w:bCs/>
        <w:noProof/>
        <w:color w:val="2E74B5"/>
        <w:sz w:val="16"/>
        <w:szCs w:val="16"/>
      </w:rPr>
      <w:t>3</w:t>
    </w:r>
    <w:r w:rsidRPr="00032E9F">
      <w:rPr>
        <w:rFonts w:ascii="Arial Narrow" w:hAnsi="Arial Narrow"/>
        <w:b/>
        <w:bCs/>
        <w:color w:val="2E74B5"/>
        <w:sz w:val="16"/>
        <w:szCs w:val="16"/>
      </w:rPr>
      <w:fldChar w:fldCharType="end"/>
    </w:r>
    <w:r w:rsidRPr="00032E9F">
      <w:rPr>
        <w:rFonts w:ascii="Arial Narrow" w:hAnsi="Arial Narrow"/>
        <w:color w:val="2E74B5"/>
        <w:sz w:val="16"/>
        <w:szCs w:val="16"/>
      </w:rPr>
      <w:t xml:space="preserve"> of </w:t>
    </w:r>
    <w:r w:rsidRPr="00032E9F">
      <w:rPr>
        <w:rFonts w:ascii="Arial Narrow" w:hAnsi="Arial Narrow"/>
        <w:b/>
        <w:bCs/>
        <w:color w:val="2E74B5"/>
        <w:sz w:val="16"/>
        <w:szCs w:val="16"/>
      </w:rPr>
      <w:fldChar w:fldCharType="begin"/>
    </w:r>
    <w:r w:rsidRPr="00032E9F">
      <w:rPr>
        <w:rFonts w:ascii="Arial Narrow" w:hAnsi="Arial Narrow"/>
        <w:b/>
        <w:bCs/>
        <w:color w:val="2E74B5"/>
        <w:sz w:val="16"/>
        <w:szCs w:val="16"/>
      </w:rPr>
      <w:instrText xml:space="preserve"> NUMPAGES  </w:instrText>
    </w:r>
    <w:r w:rsidRPr="00032E9F">
      <w:rPr>
        <w:rFonts w:ascii="Arial Narrow" w:hAnsi="Arial Narrow"/>
        <w:b/>
        <w:bCs/>
        <w:color w:val="2E74B5"/>
        <w:sz w:val="16"/>
        <w:szCs w:val="16"/>
      </w:rPr>
      <w:fldChar w:fldCharType="separate"/>
    </w:r>
    <w:r w:rsidR="000F7296">
      <w:rPr>
        <w:rFonts w:ascii="Arial Narrow" w:hAnsi="Arial Narrow"/>
        <w:b/>
        <w:bCs/>
        <w:noProof/>
        <w:color w:val="2E74B5"/>
        <w:sz w:val="16"/>
        <w:szCs w:val="16"/>
      </w:rPr>
      <w:t>3</w:t>
    </w:r>
    <w:r w:rsidRPr="00032E9F">
      <w:rPr>
        <w:rFonts w:ascii="Arial Narrow" w:hAnsi="Arial Narrow"/>
        <w:b/>
        <w:bCs/>
        <w:color w:val="2E74B5"/>
        <w:sz w:val="16"/>
        <w:szCs w:val="16"/>
      </w:rPr>
      <w:fldChar w:fldCharType="end"/>
    </w:r>
    <w:r w:rsidRPr="00032E9F">
      <w:rPr>
        <w:rFonts w:cs="Arial"/>
        <w:color w:val="2E74B5"/>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AD66" w14:textId="77777777" w:rsidR="001B703F" w:rsidRDefault="001B703F" w:rsidP="00032E9F">
      <w:r>
        <w:separator/>
      </w:r>
    </w:p>
  </w:footnote>
  <w:footnote w:type="continuationSeparator" w:id="0">
    <w:p w14:paraId="553D11CB" w14:textId="77777777" w:rsidR="001B703F" w:rsidRDefault="001B703F" w:rsidP="0003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41E"/>
    <w:multiLevelType w:val="singleLevel"/>
    <w:tmpl w:val="C6DEEE60"/>
    <w:lvl w:ilvl="0">
      <w:start w:val="1"/>
      <w:numFmt w:val="decimal"/>
      <w:lvlText w:val="%1."/>
      <w:legacy w:legacy="1" w:legacySpace="0" w:legacyIndent="576"/>
      <w:lvlJc w:val="left"/>
      <w:pPr>
        <w:ind w:left="576" w:hanging="576"/>
      </w:pPr>
    </w:lvl>
  </w:abstractNum>
  <w:abstractNum w:abstractNumId="1" w15:restartNumberingAfterBreak="0">
    <w:nsid w:val="4A6B22D8"/>
    <w:multiLevelType w:val="hybridMultilevel"/>
    <w:tmpl w:val="FDE85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49"/>
    <w:rsid w:val="000115B3"/>
    <w:rsid w:val="00032E9F"/>
    <w:rsid w:val="00034A3B"/>
    <w:rsid w:val="000C10EC"/>
    <w:rsid w:val="000E3BED"/>
    <w:rsid w:val="000F7296"/>
    <w:rsid w:val="00186386"/>
    <w:rsid w:val="001A52F2"/>
    <w:rsid w:val="001B703F"/>
    <w:rsid w:val="002C5937"/>
    <w:rsid w:val="002E4B1F"/>
    <w:rsid w:val="003230F7"/>
    <w:rsid w:val="00376296"/>
    <w:rsid w:val="00385335"/>
    <w:rsid w:val="004F68D1"/>
    <w:rsid w:val="0050403F"/>
    <w:rsid w:val="00542937"/>
    <w:rsid w:val="00553CA1"/>
    <w:rsid w:val="00587E73"/>
    <w:rsid w:val="0060158C"/>
    <w:rsid w:val="00611717"/>
    <w:rsid w:val="00660377"/>
    <w:rsid w:val="006E5B38"/>
    <w:rsid w:val="00702AB0"/>
    <w:rsid w:val="00737631"/>
    <w:rsid w:val="007D0C73"/>
    <w:rsid w:val="008402CE"/>
    <w:rsid w:val="008A6E14"/>
    <w:rsid w:val="00904C42"/>
    <w:rsid w:val="0098360C"/>
    <w:rsid w:val="009E22E8"/>
    <w:rsid w:val="00A32B4B"/>
    <w:rsid w:val="00A50460"/>
    <w:rsid w:val="00A542D8"/>
    <w:rsid w:val="00A56A12"/>
    <w:rsid w:val="00A64070"/>
    <w:rsid w:val="00A902BA"/>
    <w:rsid w:val="00A90BAE"/>
    <w:rsid w:val="00AC78A8"/>
    <w:rsid w:val="00AE132A"/>
    <w:rsid w:val="00B05C4E"/>
    <w:rsid w:val="00B16240"/>
    <w:rsid w:val="00B60C08"/>
    <w:rsid w:val="00B93D50"/>
    <w:rsid w:val="00B965BE"/>
    <w:rsid w:val="00BE1C39"/>
    <w:rsid w:val="00C51A34"/>
    <w:rsid w:val="00D0467A"/>
    <w:rsid w:val="00D47B1D"/>
    <w:rsid w:val="00D47B49"/>
    <w:rsid w:val="00D87F69"/>
    <w:rsid w:val="00E167D3"/>
    <w:rsid w:val="00E60892"/>
    <w:rsid w:val="00E76A69"/>
    <w:rsid w:val="00F8364A"/>
    <w:rsid w:val="00FA5D44"/>
    <w:rsid w:val="00FB1114"/>
    <w:rsid w:val="00FB5FB8"/>
    <w:rsid w:val="00FC4441"/>
    <w:rsid w:val="00FD71BA"/>
    <w:rsid w:val="00FE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D5E17"/>
  <w15:chartTrackingRefBased/>
  <w15:docId w15:val="{13881D76-7A7B-4D3C-8F00-1F98F438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hanging="720"/>
      <w:jc w:val="both"/>
      <w:outlineLvl w:val="2"/>
    </w:pPr>
    <w:rPr>
      <w:b/>
      <w:i/>
      <w:lang w:val="en-US"/>
    </w:rPr>
  </w:style>
  <w:style w:type="paragraph" w:styleId="Heading4">
    <w:name w:val="heading 4"/>
    <w:basedOn w:val="Normal"/>
    <w:next w:val="Normal"/>
    <w:qFormat/>
    <w:pPr>
      <w:keepNext/>
      <w:spacing w:after="120"/>
      <w:outlineLvl w:val="3"/>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lang w:val="en-US"/>
    </w:rPr>
  </w:style>
  <w:style w:type="paragraph" w:styleId="BodyText2">
    <w:name w:val="Body Text 2"/>
    <w:basedOn w:val="Normal"/>
    <w:pPr>
      <w:tabs>
        <w:tab w:val="left" w:pos="720"/>
      </w:tabs>
    </w:pPr>
    <w:rPr>
      <w:rFonts w:ascii="Arial" w:hAnsi="Arial" w:cs="Arial"/>
      <w:sz w:val="22"/>
    </w:rPr>
  </w:style>
  <w:style w:type="paragraph" w:styleId="ListParagraph">
    <w:name w:val="List Paragraph"/>
    <w:basedOn w:val="Normal"/>
    <w:uiPriority w:val="34"/>
    <w:qFormat/>
    <w:rsid w:val="009E22E8"/>
    <w:pPr>
      <w:ind w:left="720"/>
    </w:pPr>
  </w:style>
  <w:style w:type="paragraph" w:styleId="Header">
    <w:name w:val="header"/>
    <w:basedOn w:val="Normal"/>
    <w:link w:val="HeaderChar"/>
    <w:rsid w:val="00032E9F"/>
    <w:pPr>
      <w:tabs>
        <w:tab w:val="center" w:pos="4513"/>
        <w:tab w:val="right" w:pos="9026"/>
      </w:tabs>
    </w:pPr>
  </w:style>
  <w:style w:type="character" w:customStyle="1" w:styleId="HeaderChar">
    <w:name w:val="Header Char"/>
    <w:basedOn w:val="DefaultParagraphFont"/>
    <w:link w:val="Header"/>
    <w:rsid w:val="00032E9F"/>
    <w:rPr>
      <w:sz w:val="24"/>
      <w:lang w:eastAsia="en-US"/>
    </w:rPr>
  </w:style>
  <w:style w:type="paragraph" w:styleId="Footer">
    <w:name w:val="footer"/>
    <w:basedOn w:val="Normal"/>
    <w:link w:val="FooterChar"/>
    <w:rsid w:val="00032E9F"/>
    <w:pPr>
      <w:tabs>
        <w:tab w:val="center" w:pos="4513"/>
        <w:tab w:val="right" w:pos="9026"/>
      </w:tabs>
    </w:pPr>
  </w:style>
  <w:style w:type="character" w:customStyle="1" w:styleId="FooterChar">
    <w:name w:val="Footer Char"/>
    <w:basedOn w:val="DefaultParagraphFont"/>
    <w:link w:val="Footer"/>
    <w:rsid w:val="00032E9F"/>
    <w:rPr>
      <w:sz w:val="24"/>
      <w:lang w:eastAsia="en-US"/>
    </w:rPr>
  </w:style>
  <w:style w:type="character" w:styleId="Hyperlink">
    <w:name w:val="Hyperlink"/>
    <w:uiPriority w:val="99"/>
    <w:unhideWhenUsed/>
    <w:rsid w:val="00B96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halesowen.ac.uk/index.cfm?action=content&amp;content=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mpfonline.com/memb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1117A-DAAD-40C6-8904-E4E8B8FEE5FF}">
  <ds:schemaRefs>
    <ds:schemaRef ds:uri="http://schemas.microsoft.com/sharepoint/v3/contenttype/forms"/>
  </ds:schemaRefs>
</ds:datastoreItem>
</file>

<file path=customXml/itemProps2.xml><?xml version="1.0" encoding="utf-8"?>
<ds:datastoreItem xmlns:ds="http://schemas.openxmlformats.org/officeDocument/2006/customXml" ds:itemID="{4BB71AAE-7AF9-41D2-B8B7-1C8D3286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0116C-25F9-4F9A-98EA-DA726BDC8BE4}">
  <ds:schemaRefs>
    <ds:schemaRef ds:uri="c7e19479-21a9-49cf-b12e-21b6a8deef56"/>
    <ds:schemaRef ds:uri="http://purl.org/dc/terms/"/>
    <ds:schemaRef ds:uri="9d6c1af1-9a95-4456-a40c-7f77e4ece4a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heading</Template>
  <TotalTime>97</TotalTime>
  <Pages>4</Pages>
  <Words>1128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Halesowen College</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Support</dc:creator>
  <cp:keywords/>
  <dc:description/>
  <cp:lastModifiedBy>Mary Tickle</cp:lastModifiedBy>
  <cp:revision>17</cp:revision>
  <cp:lastPrinted>2007-06-27T11:11:00Z</cp:lastPrinted>
  <dcterms:created xsi:type="dcterms:W3CDTF">2020-10-26T08:24:00Z</dcterms:created>
  <dcterms:modified xsi:type="dcterms:W3CDTF">2021-02-22T13:53:00Z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