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7D" w:rsidRDefault="00F32B7D">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bookmarkStart w:id="0" w:name="_heading=h.gjdgxs" w:colFirst="0" w:colLast="0"/>
      <w:bookmarkEnd w:id="0"/>
    </w:p>
    <w:tbl>
      <w:tblPr>
        <w:tblStyle w:val="a5"/>
        <w:tblW w:w="10304" w:type="dxa"/>
        <w:tblLayout w:type="fixed"/>
        <w:tblLook w:val="0000" w:firstRow="0" w:lastRow="0" w:firstColumn="0" w:lastColumn="0" w:noHBand="0" w:noVBand="0"/>
      </w:tblPr>
      <w:tblGrid>
        <w:gridCol w:w="1815"/>
        <w:gridCol w:w="8489"/>
      </w:tblGrid>
      <w:tr w:rsidR="00F32B7D">
        <w:tc>
          <w:tcPr>
            <w:tcW w:w="1815"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Team:</w:t>
            </w:r>
          </w:p>
        </w:tc>
        <w:tc>
          <w:tcPr>
            <w:tcW w:w="8489" w:type="dxa"/>
          </w:tcPr>
          <w:p w:rsidR="00F32B7D" w:rsidRDefault="00884C50">
            <w:pPr>
              <w:ind w:left="0" w:hanging="2"/>
              <w:rPr>
                <w:rFonts w:ascii="Century Gothic" w:eastAsia="Century Gothic" w:hAnsi="Century Gothic" w:cs="Century Gothic"/>
                <w:color w:val="000000"/>
                <w:sz w:val="22"/>
                <w:szCs w:val="22"/>
                <w:highlight w:val="yellow"/>
              </w:rPr>
            </w:pPr>
            <w:r>
              <w:rPr>
                <w:rFonts w:ascii="Century Gothic" w:eastAsia="Century Gothic" w:hAnsi="Century Gothic" w:cs="Century Gothic"/>
                <w:color w:val="000000"/>
                <w:sz w:val="22"/>
                <w:szCs w:val="22"/>
              </w:rPr>
              <w:t>Science</w:t>
            </w:r>
          </w:p>
        </w:tc>
      </w:tr>
      <w:tr w:rsidR="00F32B7D">
        <w:tc>
          <w:tcPr>
            <w:tcW w:w="1815"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Salary:</w:t>
            </w:r>
          </w:p>
        </w:tc>
        <w:tc>
          <w:tcPr>
            <w:tcW w:w="8489" w:type="dxa"/>
          </w:tcPr>
          <w:p w:rsidR="00F32B7D" w:rsidRDefault="00884C50">
            <w:pPr>
              <w:ind w:left="0" w:hanging="2"/>
              <w:rPr>
                <w:rFonts w:ascii="Century Gothic" w:eastAsia="Century Gothic" w:hAnsi="Century Gothic" w:cs="Century Gothic"/>
                <w:color w:val="FF0000"/>
                <w:sz w:val="22"/>
                <w:szCs w:val="22"/>
                <w:highlight w:val="yellow"/>
              </w:rPr>
            </w:pPr>
            <w:r>
              <w:rPr>
                <w:rFonts w:ascii="Century Gothic" w:eastAsia="Century Gothic" w:hAnsi="Century Gothic" w:cs="Century Gothic"/>
                <w:sz w:val="22"/>
                <w:szCs w:val="22"/>
              </w:rPr>
              <w:t>NJC Teachers pay spine T1 to T9, £23,444.00 to £36,216.00</w:t>
            </w:r>
            <w:r>
              <w:rPr>
                <w:rFonts w:ascii="Century Gothic" w:eastAsia="Century Gothic" w:hAnsi="Century Gothic" w:cs="Century Gothic"/>
                <w:color w:val="000000"/>
                <w:sz w:val="22"/>
                <w:szCs w:val="22"/>
              </w:rPr>
              <w:t xml:space="preserve"> per annum depending on experience</w:t>
            </w:r>
          </w:p>
        </w:tc>
      </w:tr>
      <w:tr w:rsidR="00F32B7D">
        <w:tc>
          <w:tcPr>
            <w:tcW w:w="1815" w:type="dxa"/>
          </w:tcPr>
          <w:p w:rsidR="00F32B7D" w:rsidRDefault="00F32B7D">
            <w:pPr>
              <w:ind w:left="0" w:hanging="2"/>
              <w:rPr>
                <w:rFonts w:ascii="Century Gothic" w:eastAsia="Century Gothic" w:hAnsi="Century Gothic" w:cs="Century Gothic"/>
                <w:color w:val="000000"/>
                <w:sz w:val="22"/>
                <w:szCs w:val="22"/>
              </w:rPr>
            </w:pP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Job Summary:</w:t>
            </w:r>
          </w:p>
        </w:tc>
        <w:tc>
          <w:tcPr>
            <w:tcW w:w="8489" w:type="dxa"/>
          </w:tcPr>
          <w:p w:rsidR="00F32B7D" w:rsidRPr="00685AE5" w:rsidRDefault="00F32B7D">
            <w:pPr>
              <w:ind w:left="0" w:hanging="2"/>
              <w:rPr>
                <w:rFonts w:ascii="Century Gothic" w:eastAsia="Century Gothic" w:hAnsi="Century Gothic" w:cs="Century Gothic"/>
                <w:color w:val="FF0000"/>
                <w:sz w:val="22"/>
                <w:szCs w:val="22"/>
              </w:rPr>
            </w:pPr>
          </w:p>
          <w:p w:rsidR="00F32B7D" w:rsidRPr="00685AE5" w:rsidRDefault="00884C50">
            <w:pPr>
              <w:ind w:left="0" w:hanging="2"/>
              <w:jc w:val="both"/>
              <w:rPr>
                <w:rFonts w:ascii="Century Gothic" w:eastAsia="Century Gothic" w:hAnsi="Century Gothic" w:cs="Century Gothic"/>
                <w:sz w:val="22"/>
                <w:szCs w:val="22"/>
              </w:rPr>
            </w:pPr>
            <w:r w:rsidRPr="00685AE5">
              <w:rPr>
                <w:rFonts w:ascii="Century Gothic" w:eastAsia="Century Gothic" w:hAnsi="Century Gothic" w:cs="Century Gothic"/>
                <w:sz w:val="22"/>
                <w:szCs w:val="22"/>
              </w:rPr>
              <w:t>Newham S</w:t>
            </w:r>
            <w:r w:rsidRPr="00685AE5">
              <w:rPr>
                <w:rFonts w:ascii="Century Gothic" w:eastAsia="Century Gothic" w:hAnsi="Century Gothic" w:cs="Century Gothic"/>
              </w:rPr>
              <w:t xml:space="preserve">ixth Form College (NewVIc) is London’s largest sixth form college. It is a vibrant centre for sixth form education with the great majority of students coming from our local schools in Newham. </w:t>
            </w:r>
            <w:proofErr w:type="spellStart"/>
            <w:r w:rsidRPr="00685AE5">
              <w:rPr>
                <w:rFonts w:ascii="Century Gothic" w:eastAsia="Century Gothic" w:hAnsi="Century Gothic" w:cs="Century Gothic"/>
              </w:rPr>
              <w:t>NewVIc’s</w:t>
            </w:r>
            <w:proofErr w:type="spellEnd"/>
            <w:r w:rsidRPr="00685AE5">
              <w:rPr>
                <w:rFonts w:ascii="Century Gothic" w:eastAsia="Century Gothic" w:hAnsi="Century Gothic" w:cs="Century Gothic"/>
              </w:rPr>
              <w:t xml:space="preserve"> mission: Enhancing lives through excellent education an</w:t>
            </w:r>
            <w:r w:rsidRPr="00685AE5">
              <w:rPr>
                <w:rFonts w:ascii="Century Gothic" w:eastAsia="Century Gothic" w:hAnsi="Century Gothic" w:cs="Century Gothic"/>
              </w:rPr>
              <w:t xml:space="preserve">d learning. </w:t>
            </w:r>
            <w:proofErr w:type="spellStart"/>
            <w:r w:rsidRPr="00685AE5">
              <w:rPr>
                <w:rFonts w:ascii="Century Gothic" w:eastAsia="Century Gothic" w:hAnsi="Century Gothic" w:cs="Century Gothic"/>
              </w:rPr>
              <w:t>NewVIc’s</w:t>
            </w:r>
            <w:proofErr w:type="spellEnd"/>
            <w:r w:rsidRPr="00685AE5">
              <w:rPr>
                <w:rFonts w:ascii="Century Gothic" w:eastAsia="Century Gothic" w:hAnsi="Century Gothic" w:cs="Century Gothic"/>
              </w:rPr>
              <w:t xml:space="preserve"> vision: The first choice college for enhancing the lives of students in partnership with parents, employers, and </w:t>
            </w:r>
            <w:r w:rsidRPr="00685AE5">
              <w:rPr>
                <w:rFonts w:ascii="Century Gothic" w:eastAsia="Century Gothic" w:hAnsi="Century Gothic" w:cs="Century Gothic"/>
                <w:sz w:val="22"/>
                <w:szCs w:val="22"/>
              </w:rPr>
              <w:t>community:</w:t>
            </w:r>
          </w:p>
          <w:p w:rsidR="00F32B7D" w:rsidRPr="00685AE5" w:rsidRDefault="00884C50">
            <w:pPr>
              <w:ind w:left="0" w:hanging="2"/>
              <w:jc w:val="both"/>
              <w:rPr>
                <w:rFonts w:ascii="Century Gothic" w:eastAsia="Century Gothic" w:hAnsi="Century Gothic" w:cs="Century Gothic"/>
                <w:sz w:val="22"/>
                <w:szCs w:val="22"/>
              </w:rPr>
            </w:pPr>
            <w:r w:rsidRPr="00685AE5">
              <w:rPr>
                <w:noProof/>
              </w:rPr>
              <w:drawing>
                <wp:inline distT="0" distB="0" distL="114300" distR="114300">
                  <wp:extent cx="5273040" cy="2891790"/>
                  <wp:effectExtent l="0" t="0" r="0" b="0"/>
                  <wp:docPr id="1031" name="image2.png" descr="Values and Behaviours"/>
                  <wp:cNvGraphicFramePr/>
                  <a:graphic xmlns:a="http://schemas.openxmlformats.org/drawingml/2006/main">
                    <a:graphicData uri="http://schemas.openxmlformats.org/drawingml/2006/picture">
                      <pic:pic xmlns:pic="http://schemas.openxmlformats.org/drawingml/2006/picture">
                        <pic:nvPicPr>
                          <pic:cNvPr id="0" name="image2.png" descr="Values and Behaviours"/>
                          <pic:cNvPicPr preferRelativeResize="0"/>
                        </pic:nvPicPr>
                        <pic:blipFill>
                          <a:blip r:embed="rId8"/>
                          <a:srcRect/>
                          <a:stretch>
                            <a:fillRect/>
                          </a:stretch>
                        </pic:blipFill>
                        <pic:spPr>
                          <a:xfrm>
                            <a:off x="0" y="0"/>
                            <a:ext cx="5273040" cy="2891790"/>
                          </a:xfrm>
                          <a:prstGeom prst="rect">
                            <a:avLst/>
                          </a:prstGeom>
                          <a:ln/>
                        </pic:spPr>
                      </pic:pic>
                    </a:graphicData>
                  </a:graphic>
                </wp:inline>
              </w:drawing>
            </w:r>
          </w:p>
          <w:p w:rsidR="00F32B7D" w:rsidRPr="00685AE5" w:rsidRDefault="00F32B7D">
            <w:pPr>
              <w:ind w:left="0" w:hanging="2"/>
              <w:rPr>
                <w:rFonts w:ascii="Century Gothic" w:eastAsia="Century Gothic" w:hAnsi="Century Gothic" w:cs="Century Gothic"/>
                <w:sz w:val="22"/>
                <w:szCs w:val="22"/>
              </w:rPr>
            </w:pPr>
          </w:p>
          <w:p w:rsidR="00F32B7D" w:rsidRPr="00685AE5" w:rsidRDefault="00884C50">
            <w:pPr>
              <w:ind w:left="0" w:hanging="2"/>
              <w:rPr>
                <w:rFonts w:ascii="Century Gothic" w:eastAsia="Century Gothic" w:hAnsi="Century Gothic" w:cs="Century Gothic"/>
                <w:sz w:val="22"/>
                <w:szCs w:val="22"/>
              </w:rPr>
            </w:pPr>
            <w:r w:rsidRPr="00685AE5">
              <w:rPr>
                <w:rFonts w:ascii="Century Gothic" w:eastAsia="Century Gothic" w:hAnsi="Century Gothic" w:cs="Century Gothic"/>
                <w:sz w:val="22"/>
                <w:szCs w:val="22"/>
              </w:rPr>
              <w:t>The science team is extremely well-resourced with 6 fully-equipped science laboratories and 2 preparation rooms.  The full team comprises 15 staff (including four technicians).  Our experienced and dedicated specialists offer a range of courses including:</w:t>
            </w:r>
          </w:p>
          <w:p w:rsidR="00F32B7D" w:rsidRPr="00685AE5" w:rsidRDefault="00F32B7D">
            <w:pPr>
              <w:ind w:left="0" w:hanging="2"/>
              <w:rPr>
                <w:rFonts w:ascii="Century Gothic" w:eastAsia="Century Gothic" w:hAnsi="Century Gothic" w:cs="Century Gothic"/>
                <w:sz w:val="22"/>
                <w:szCs w:val="22"/>
              </w:rPr>
            </w:pPr>
          </w:p>
          <w:p w:rsidR="00F32B7D" w:rsidRPr="00685AE5" w:rsidRDefault="00884C50">
            <w:pPr>
              <w:numPr>
                <w:ilvl w:val="0"/>
                <w:numId w:val="3"/>
              </w:numPr>
              <w:ind w:left="0" w:hanging="2"/>
              <w:rPr>
                <w:rFonts w:ascii="Century Gothic" w:eastAsia="Century Gothic" w:hAnsi="Century Gothic" w:cs="Century Gothic"/>
                <w:sz w:val="22"/>
                <w:szCs w:val="22"/>
              </w:rPr>
            </w:pPr>
            <w:r w:rsidRPr="00685AE5">
              <w:rPr>
                <w:rFonts w:ascii="Century Gothic" w:eastAsia="Century Gothic" w:hAnsi="Century Gothic" w:cs="Century Gothic"/>
                <w:sz w:val="22"/>
                <w:szCs w:val="22"/>
              </w:rPr>
              <w:t>A-levels in chemistry, biology and physics</w:t>
            </w:r>
          </w:p>
          <w:p w:rsidR="00F32B7D" w:rsidRPr="00685AE5" w:rsidRDefault="00884C50">
            <w:pPr>
              <w:numPr>
                <w:ilvl w:val="0"/>
                <w:numId w:val="3"/>
              </w:numPr>
              <w:ind w:left="0" w:hanging="2"/>
              <w:rPr>
                <w:rFonts w:ascii="Century Gothic" w:eastAsia="Century Gothic" w:hAnsi="Century Gothic" w:cs="Century Gothic"/>
                <w:sz w:val="22"/>
                <w:szCs w:val="22"/>
              </w:rPr>
            </w:pPr>
            <w:r w:rsidRPr="00685AE5">
              <w:rPr>
                <w:rFonts w:ascii="Century Gothic" w:eastAsia="Century Gothic" w:hAnsi="Century Gothic" w:cs="Century Gothic"/>
                <w:sz w:val="22"/>
                <w:szCs w:val="22"/>
              </w:rPr>
              <w:t>BTEC extended diploma in biomedical science</w:t>
            </w:r>
          </w:p>
          <w:p w:rsidR="00F32B7D" w:rsidRPr="00685AE5" w:rsidRDefault="00884C50">
            <w:pPr>
              <w:numPr>
                <w:ilvl w:val="0"/>
                <w:numId w:val="3"/>
              </w:numPr>
              <w:ind w:left="0" w:hanging="2"/>
              <w:rPr>
                <w:rFonts w:ascii="Century Gothic" w:eastAsia="Century Gothic" w:hAnsi="Century Gothic" w:cs="Century Gothic"/>
                <w:sz w:val="22"/>
                <w:szCs w:val="22"/>
              </w:rPr>
            </w:pPr>
            <w:r w:rsidRPr="00685AE5">
              <w:rPr>
                <w:rFonts w:ascii="Century Gothic" w:eastAsia="Century Gothic" w:hAnsi="Century Gothic" w:cs="Century Gothic"/>
                <w:sz w:val="22"/>
                <w:szCs w:val="22"/>
              </w:rPr>
              <w:t>Applied Human Biology</w:t>
            </w:r>
          </w:p>
          <w:p w:rsidR="00F32B7D" w:rsidRPr="00685AE5" w:rsidRDefault="00884C50">
            <w:pPr>
              <w:numPr>
                <w:ilvl w:val="0"/>
                <w:numId w:val="3"/>
              </w:numPr>
              <w:ind w:left="0" w:hanging="2"/>
              <w:rPr>
                <w:rFonts w:ascii="Century Gothic" w:eastAsia="Century Gothic" w:hAnsi="Century Gothic" w:cs="Century Gothic"/>
                <w:sz w:val="22"/>
                <w:szCs w:val="22"/>
              </w:rPr>
            </w:pPr>
            <w:r w:rsidRPr="00685AE5">
              <w:rPr>
                <w:rFonts w:ascii="Century Gothic" w:eastAsia="Century Gothic" w:hAnsi="Century Gothic" w:cs="Century Gothic"/>
                <w:sz w:val="22"/>
                <w:szCs w:val="22"/>
              </w:rPr>
              <w:t>GCSE Science</w:t>
            </w:r>
          </w:p>
          <w:p w:rsidR="00F32B7D" w:rsidRPr="00685AE5" w:rsidRDefault="00884C50">
            <w:pPr>
              <w:numPr>
                <w:ilvl w:val="0"/>
                <w:numId w:val="3"/>
              </w:numPr>
              <w:ind w:left="0" w:hanging="2"/>
              <w:rPr>
                <w:rFonts w:ascii="Century Gothic" w:eastAsia="Century Gothic" w:hAnsi="Century Gothic" w:cs="Century Gothic"/>
                <w:sz w:val="22"/>
                <w:szCs w:val="22"/>
              </w:rPr>
            </w:pPr>
            <w:r w:rsidRPr="00685AE5">
              <w:rPr>
                <w:rFonts w:ascii="Century Gothic" w:eastAsia="Century Gothic" w:hAnsi="Century Gothic" w:cs="Century Gothic"/>
                <w:sz w:val="22"/>
                <w:szCs w:val="22"/>
              </w:rPr>
              <w:t>BTEC level 2 applied science</w:t>
            </w:r>
          </w:p>
          <w:p w:rsidR="00F32B7D" w:rsidRPr="00685AE5" w:rsidRDefault="00F32B7D">
            <w:pPr>
              <w:ind w:left="0" w:hanging="2"/>
              <w:rPr>
                <w:rFonts w:ascii="Century Gothic" w:eastAsia="Century Gothic" w:hAnsi="Century Gothic" w:cs="Century Gothic"/>
                <w:sz w:val="22"/>
                <w:szCs w:val="22"/>
              </w:rPr>
            </w:pPr>
          </w:p>
          <w:p w:rsidR="00F32B7D" w:rsidRPr="00685AE5" w:rsidRDefault="00884C50">
            <w:pPr>
              <w:ind w:left="0" w:hanging="2"/>
              <w:rPr>
                <w:rFonts w:ascii="Century Gothic" w:eastAsia="Century Gothic" w:hAnsi="Century Gothic" w:cs="Century Gothic"/>
                <w:sz w:val="22"/>
                <w:szCs w:val="22"/>
              </w:rPr>
            </w:pPr>
            <w:r w:rsidRPr="00685AE5">
              <w:rPr>
                <w:rFonts w:ascii="Century Gothic" w:eastAsia="Century Gothic" w:hAnsi="Century Gothic" w:cs="Century Gothic"/>
                <w:sz w:val="22"/>
                <w:szCs w:val="22"/>
              </w:rPr>
              <w:t>We have a vacancy for a 0.8 Teacher of Biology, covering A-level and BTEC level</w:t>
            </w:r>
            <w:r>
              <w:rPr>
                <w:rFonts w:ascii="Century Gothic" w:eastAsia="Century Gothic" w:hAnsi="Century Gothic" w:cs="Century Gothic"/>
                <w:sz w:val="22"/>
                <w:szCs w:val="22"/>
              </w:rPr>
              <w:t xml:space="preserve">s </w:t>
            </w:r>
            <w:bookmarkStart w:id="1" w:name="_GoBack"/>
            <w:bookmarkEnd w:id="1"/>
            <w:r w:rsidRPr="00685AE5">
              <w:rPr>
                <w:rFonts w:ascii="Century Gothic" w:eastAsia="Century Gothic" w:hAnsi="Century Gothic" w:cs="Century Gothic"/>
                <w:sz w:val="22"/>
                <w:szCs w:val="22"/>
              </w:rPr>
              <w:t>2 and 3 Biology.</w:t>
            </w:r>
          </w:p>
          <w:p w:rsidR="00F32B7D" w:rsidRPr="00685AE5" w:rsidRDefault="00F32B7D">
            <w:pPr>
              <w:ind w:left="0" w:hanging="2"/>
              <w:jc w:val="both"/>
              <w:rPr>
                <w:rFonts w:ascii="Century Gothic" w:eastAsia="Century Gothic" w:hAnsi="Century Gothic" w:cs="Century Gothic"/>
                <w:sz w:val="22"/>
                <w:szCs w:val="22"/>
              </w:rPr>
            </w:pPr>
          </w:p>
          <w:p w:rsidR="00F32B7D" w:rsidRPr="00685AE5" w:rsidRDefault="00F32B7D">
            <w:pPr>
              <w:ind w:left="0" w:hanging="2"/>
              <w:jc w:val="both"/>
              <w:rPr>
                <w:rFonts w:ascii="Century Gothic" w:eastAsia="Century Gothic" w:hAnsi="Century Gothic" w:cs="Century Gothic"/>
                <w:sz w:val="22"/>
                <w:szCs w:val="22"/>
              </w:rPr>
            </w:pPr>
          </w:p>
          <w:p w:rsidR="00F32B7D" w:rsidRPr="00685AE5" w:rsidRDefault="00F32B7D">
            <w:pPr>
              <w:ind w:left="0" w:hanging="2"/>
              <w:jc w:val="both"/>
              <w:rPr>
                <w:rFonts w:ascii="Century Gothic" w:eastAsia="Century Gothic" w:hAnsi="Century Gothic" w:cs="Century Gothic"/>
                <w:sz w:val="22"/>
                <w:szCs w:val="22"/>
              </w:rPr>
            </w:pPr>
          </w:p>
          <w:p w:rsidR="00F32B7D" w:rsidRPr="00685AE5" w:rsidRDefault="00F32B7D">
            <w:pPr>
              <w:ind w:left="0" w:hanging="2"/>
              <w:jc w:val="both"/>
              <w:rPr>
                <w:rFonts w:ascii="Century Gothic" w:eastAsia="Century Gothic" w:hAnsi="Century Gothic" w:cs="Century Gothic"/>
                <w:sz w:val="22"/>
                <w:szCs w:val="22"/>
              </w:rPr>
            </w:pPr>
          </w:p>
          <w:p w:rsidR="00F32B7D" w:rsidRPr="00685AE5" w:rsidRDefault="00F32B7D">
            <w:pPr>
              <w:ind w:left="0" w:hanging="2"/>
              <w:jc w:val="both"/>
              <w:rPr>
                <w:rFonts w:ascii="Century Gothic" w:eastAsia="Century Gothic" w:hAnsi="Century Gothic" w:cs="Century Gothic"/>
                <w:sz w:val="22"/>
                <w:szCs w:val="22"/>
              </w:rPr>
            </w:pPr>
          </w:p>
          <w:p w:rsidR="00F32B7D" w:rsidRPr="00685AE5" w:rsidRDefault="00F32B7D">
            <w:pPr>
              <w:ind w:left="0" w:hanging="2"/>
              <w:jc w:val="both"/>
              <w:rPr>
                <w:rFonts w:ascii="Century Gothic" w:eastAsia="Century Gothic" w:hAnsi="Century Gothic" w:cs="Century Gothic"/>
                <w:sz w:val="22"/>
                <w:szCs w:val="22"/>
              </w:rPr>
            </w:pPr>
          </w:p>
          <w:p w:rsidR="00F32B7D" w:rsidRPr="00685AE5" w:rsidRDefault="00F32B7D">
            <w:pPr>
              <w:ind w:left="0" w:hanging="2"/>
              <w:jc w:val="both"/>
              <w:rPr>
                <w:rFonts w:ascii="Century Gothic" w:eastAsia="Century Gothic" w:hAnsi="Century Gothic" w:cs="Century Gothic"/>
                <w:sz w:val="22"/>
                <w:szCs w:val="22"/>
              </w:rPr>
            </w:pPr>
          </w:p>
          <w:p w:rsidR="00F32B7D" w:rsidRPr="00685AE5" w:rsidRDefault="00884C50">
            <w:pPr>
              <w:ind w:left="0" w:hanging="2"/>
              <w:jc w:val="both"/>
              <w:rPr>
                <w:rFonts w:ascii="Century Gothic" w:eastAsia="Century Gothic" w:hAnsi="Century Gothic" w:cs="Century Gothic"/>
                <w:sz w:val="22"/>
                <w:szCs w:val="22"/>
              </w:rPr>
            </w:pPr>
            <w:r w:rsidRPr="00685AE5">
              <w:rPr>
                <w:rFonts w:ascii="Century Gothic" w:eastAsia="Century Gothic" w:hAnsi="Century Gothic" w:cs="Century Gothic"/>
                <w:sz w:val="22"/>
                <w:szCs w:val="22"/>
              </w:rPr>
              <w:lastRenderedPageBreak/>
              <w:t xml:space="preserve">To teach at NewVIc you will be committed to supporting students in achieving success.  You will work well with 16-19 year olds and contribute to a student-centred environment both inside and outside of the classroom.  As a teacher, you will be innovative </w:t>
            </w:r>
            <w:r w:rsidRPr="00685AE5">
              <w:rPr>
                <w:rFonts w:ascii="Century Gothic" w:eastAsia="Century Gothic" w:hAnsi="Century Gothic" w:cs="Century Gothic"/>
                <w:sz w:val="22"/>
                <w:szCs w:val="22"/>
              </w:rPr>
              <w:t xml:space="preserve">and reflective, with a genuine interest in young people and how they learn. </w:t>
            </w:r>
          </w:p>
          <w:p w:rsidR="00F32B7D" w:rsidRPr="00685AE5" w:rsidRDefault="00884C50">
            <w:pPr>
              <w:ind w:left="0" w:hanging="2"/>
              <w:jc w:val="both"/>
              <w:rPr>
                <w:rFonts w:ascii="Century Gothic" w:eastAsia="Century Gothic" w:hAnsi="Century Gothic" w:cs="Century Gothic"/>
                <w:sz w:val="22"/>
                <w:szCs w:val="22"/>
              </w:rPr>
            </w:pPr>
            <w:r w:rsidRPr="00685AE5">
              <w:rPr>
                <w:rFonts w:ascii="Century Gothic" w:eastAsia="Century Gothic" w:hAnsi="Century Gothic" w:cs="Century Gothic"/>
                <w:sz w:val="22"/>
                <w:szCs w:val="22"/>
              </w:rPr>
              <w:t xml:space="preserve">  </w:t>
            </w:r>
          </w:p>
          <w:p w:rsidR="00F32B7D" w:rsidRPr="00685AE5" w:rsidRDefault="00884C50" w:rsidP="00685AE5">
            <w:pPr>
              <w:pBdr>
                <w:top w:val="nil"/>
                <w:left w:val="nil"/>
                <w:bottom w:val="nil"/>
                <w:right w:val="nil"/>
                <w:between w:val="nil"/>
              </w:pBdr>
              <w:spacing w:after="120" w:line="240" w:lineRule="auto"/>
              <w:ind w:left="0" w:hanging="2"/>
              <w:jc w:val="both"/>
              <w:rPr>
                <w:rFonts w:ascii="Century Gothic" w:eastAsia="Century Gothic" w:hAnsi="Century Gothic" w:cs="Century Gothic"/>
                <w:color w:val="000000"/>
                <w:sz w:val="22"/>
                <w:szCs w:val="22"/>
              </w:rPr>
            </w:pPr>
            <w:r w:rsidRPr="00685AE5">
              <w:rPr>
                <w:rFonts w:ascii="Century Gothic" w:eastAsia="Century Gothic" w:hAnsi="Century Gothic" w:cs="Century Gothic"/>
                <w:color w:val="000000"/>
                <w:sz w:val="22"/>
                <w:szCs w:val="22"/>
              </w:rPr>
              <w:t>A job description for this post is attached to give you more information.</w:t>
            </w:r>
          </w:p>
        </w:tc>
      </w:tr>
      <w:tr w:rsidR="00F32B7D">
        <w:tc>
          <w:tcPr>
            <w:tcW w:w="1815"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lastRenderedPageBreak/>
              <w:t>Closing Date:</w:t>
            </w: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Vacancy ID:</w:t>
            </w:r>
          </w:p>
        </w:tc>
        <w:tc>
          <w:tcPr>
            <w:tcW w:w="8489" w:type="dxa"/>
          </w:tcPr>
          <w:p w:rsidR="00685AE5" w:rsidRDefault="00685AE5" w:rsidP="00685AE5">
            <w:pPr>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1</w:t>
            </w:r>
            <w:r>
              <w:rPr>
                <w:rFonts w:ascii="Century Gothic" w:eastAsia="Century Gothic" w:hAnsi="Century Gothic" w:cs="Century Gothic"/>
                <w:sz w:val="22"/>
                <w:szCs w:val="22"/>
              </w:rPr>
              <w:t>2 April 2021</w:t>
            </w:r>
          </w:p>
          <w:p w:rsidR="00F32B7D" w:rsidRDefault="00685AE5" w:rsidP="00685AE5">
            <w:pPr>
              <w:ind w:left="0" w:hanging="2"/>
              <w:rPr>
                <w:rFonts w:ascii="Century Gothic" w:eastAsia="Century Gothic" w:hAnsi="Century Gothic" w:cs="Century Gothic"/>
                <w:sz w:val="22"/>
                <w:szCs w:val="22"/>
              </w:rPr>
            </w:pPr>
            <w:r w:rsidRPr="0021523D">
              <w:rPr>
                <w:rFonts w:ascii="Century Gothic" w:eastAsia="Century Gothic" w:hAnsi="Century Gothic" w:cs="Century Gothic"/>
                <w:sz w:val="22"/>
                <w:szCs w:val="22"/>
              </w:rPr>
              <w:t>TP/22</w:t>
            </w:r>
          </w:p>
          <w:p w:rsidR="00F32B7D" w:rsidRDefault="00F32B7D">
            <w:pPr>
              <w:ind w:left="0" w:hanging="2"/>
              <w:rPr>
                <w:rFonts w:ascii="Century Gothic" w:eastAsia="Century Gothic" w:hAnsi="Century Gothic" w:cs="Century Gothic"/>
                <w:color w:val="FF0000"/>
                <w:sz w:val="22"/>
                <w:szCs w:val="22"/>
              </w:rPr>
            </w:pPr>
          </w:p>
        </w:tc>
      </w:tr>
      <w:tr w:rsidR="00F32B7D">
        <w:tc>
          <w:tcPr>
            <w:tcW w:w="1815"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Application Form:</w:t>
            </w:r>
          </w:p>
        </w:tc>
        <w:tc>
          <w:tcPr>
            <w:tcW w:w="8489"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rPr>
              <w:t xml:space="preserve">For further details, or for an application pack, please visit </w:t>
            </w:r>
            <w:hyperlink r:id="rId9">
              <w:r>
                <w:rPr>
                  <w:rFonts w:ascii="Century Gothic" w:eastAsia="Century Gothic" w:hAnsi="Century Gothic" w:cs="Century Gothic"/>
                  <w:color w:val="0000FF"/>
                  <w:u w:val="single"/>
                </w:rPr>
                <w:t>https://www.newvic.ac.uk/jobs</w:t>
              </w:r>
            </w:hyperlink>
            <w:r>
              <w:rPr>
                <w:rFonts w:ascii="Century Gothic" w:eastAsia="Century Gothic" w:hAnsi="Century Gothic" w:cs="Century Gothic"/>
              </w:rPr>
              <w:t xml:space="preserve"> or email </w:t>
            </w:r>
            <w:hyperlink r:id="rId10">
              <w:r>
                <w:rPr>
                  <w:rFonts w:ascii="Century Gothic" w:eastAsia="Century Gothic" w:hAnsi="Century Gothic" w:cs="Century Gothic"/>
                  <w:color w:val="0000FF"/>
                  <w:u w:val="single"/>
                </w:rPr>
                <w:t>jobs@newvic.ac.uk</w:t>
              </w:r>
            </w:hyperlink>
            <w:r>
              <w:rPr>
                <w:rFonts w:ascii="Century Gothic" w:eastAsia="Century Gothic" w:hAnsi="Century Gothic" w:cs="Century Gothic"/>
                <w:color w:val="000000"/>
                <w:sz w:val="22"/>
                <w:szCs w:val="22"/>
              </w:rPr>
              <w:t>.</w:t>
            </w:r>
          </w:p>
        </w:tc>
      </w:tr>
    </w:tbl>
    <w:p w:rsidR="00F32B7D" w:rsidRDefault="00F32B7D">
      <w:pPr>
        <w:ind w:left="0" w:hanging="2"/>
        <w:rPr>
          <w:rFonts w:ascii="Century Gothic" w:eastAsia="Century Gothic" w:hAnsi="Century Gothic" w:cs="Century Gothic"/>
          <w:sz w:val="22"/>
          <w:szCs w:val="22"/>
        </w:rPr>
      </w:pPr>
    </w:p>
    <w:tbl>
      <w:tblPr>
        <w:tblStyle w:val="a6"/>
        <w:tblW w:w="10304" w:type="dxa"/>
        <w:tblLayout w:type="fixed"/>
        <w:tblLook w:val="0000" w:firstRow="0" w:lastRow="0" w:firstColumn="0" w:lastColumn="0" w:noHBand="0" w:noVBand="0"/>
      </w:tblPr>
      <w:tblGrid>
        <w:gridCol w:w="1798"/>
        <w:gridCol w:w="8506"/>
      </w:tblGrid>
      <w:tr w:rsidR="00F32B7D">
        <w:tc>
          <w:tcPr>
            <w:tcW w:w="1798"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Application process:</w:t>
            </w:r>
          </w:p>
        </w:tc>
        <w:tc>
          <w:tcPr>
            <w:tcW w:w="8506" w:type="dxa"/>
          </w:tcPr>
          <w:p w:rsidR="00F32B7D" w:rsidRDefault="00884C50">
            <w:pPr>
              <w:ind w:left="0" w:hanging="2"/>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 xml:space="preserve">Candidates are longlisted on the basis of their written application and the extent to which they meet the standard criteria.  You are advised to ensure that you </w:t>
            </w:r>
            <w:r>
              <w:rPr>
                <w:rFonts w:ascii="Century Gothic" w:eastAsia="Century Gothic" w:hAnsi="Century Gothic" w:cs="Century Gothic"/>
                <w:sz w:val="22"/>
                <w:szCs w:val="22"/>
              </w:rPr>
              <w:t xml:space="preserve">use your supporting statement to indicate the extent to which you meet each of the criteria in </w:t>
            </w:r>
            <w:r>
              <w:rPr>
                <w:rFonts w:ascii="Century Gothic" w:eastAsia="Century Gothic" w:hAnsi="Century Gothic" w:cs="Century Gothic"/>
                <w:sz w:val="22"/>
                <w:szCs w:val="22"/>
              </w:rPr>
              <w:t>the person specification below.</w:t>
            </w: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selection day usually starts with a briefing on the post and the college.  You will also be asked to complete a short written activity.  </w:t>
            </w:r>
          </w:p>
          <w:p w:rsidR="00F32B7D" w:rsidRDefault="00F32B7D">
            <w:pPr>
              <w:ind w:left="0" w:hanging="2"/>
              <w:rPr>
                <w:rFonts w:ascii="Century Gothic" w:eastAsia="Century Gothic" w:hAnsi="Century Gothic" w:cs="Century Gothic"/>
                <w:color w:val="000000"/>
                <w:sz w:val="22"/>
                <w:szCs w:val="22"/>
              </w:rPr>
            </w:pP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In addition, longlisted applicants for teaching posts are usually asked to carry </w:t>
            </w:r>
            <w:r>
              <w:rPr>
                <w:rFonts w:ascii="Century Gothic" w:eastAsia="Century Gothic" w:hAnsi="Century Gothic" w:cs="Century Gothic"/>
                <w:color w:val="000000"/>
                <w:sz w:val="22"/>
                <w:szCs w:val="22"/>
              </w:rPr>
              <w:t>out an observed micro-teaching session of 20 minutes, typically with a group of 6-8 students.  Candidates will be informed of the topic for the micro-teaching at the point of being invited in for the selection day.</w:t>
            </w:r>
          </w:p>
          <w:p w:rsidR="00F32B7D" w:rsidRDefault="00F32B7D">
            <w:pPr>
              <w:ind w:left="0" w:hanging="2"/>
              <w:rPr>
                <w:rFonts w:ascii="Century Gothic" w:eastAsia="Century Gothic" w:hAnsi="Century Gothic" w:cs="Century Gothic"/>
                <w:color w:val="000000"/>
                <w:sz w:val="22"/>
                <w:szCs w:val="22"/>
              </w:rPr>
            </w:pP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Following these </w:t>
            </w:r>
            <w:proofErr w:type="gramStart"/>
            <w:r>
              <w:rPr>
                <w:rFonts w:ascii="Century Gothic" w:eastAsia="Century Gothic" w:hAnsi="Century Gothic" w:cs="Century Gothic"/>
                <w:color w:val="000000"/>
                <w:sz w:val="22"/>
                <w:szCs w:val="22"/>
              </w:rPr>
              <w:t>activities</w:t>
            </w:r>
            <w:proofErr w:type="gramEnd"/>
            <w:r>
              <w:rPr>
                <w:rFonts w:ascii="Century Gothic" w:eastAsia="Century Gothic" w:hAnsi="Century Gothic" w:cs="Century Gothic"/>
                <w:color w:val="000000"/>
                <w:sz w:val="22"/>
                <w:szCs w:val="22"/>
              </w:rPr>
              <w:t xml:space="preserve"> the selection</w:t>
            </w:r>
            <w:r>
              <w:rPr>
                <w:rFonts w:ascii="Century Gothic" w:eastAsia="Century Gothic" w:hAnsi="Century Gothic" w:cs="Century Gothic"/>
                <w:color w:val="000000"/>
                <w:sz w:val="22"/>
                <w:szCs w:val="22"/>
              </w:rPr>
              <w:t xml:space="preserve"> panel decides which candidates to take through to interview, usually on the afternoon of the same day.</w:t>
            </w:r>
          </w:p>
          <w:p w:rsidR="00F32B7D" w:rsidRDefault="00F32B7D">
            <w:pPr>
              <w:ind w:left="0" w:hanging="2"/>
              <w:rPr>
                <w:rFonts w:ascii="Century Gothic" w:eastAsia="Century Gothic" w:hAnsi="Century Gothic" w:cs="Century Gothic"/>
                <w:color w:val="000000"/>
                <w:sz w:val="22"/>
                <w:szCs w:val="22"/>
              </w:rPr>
            </w:pPr>
          </w:p>
        </w:tc>
      </w:tr>
    </w:tbl>
    <w:p w:rsidR="00F32B7D" w:rsidRDefault="00884C50">
      <w:pPr>
        <w:ind w:left="0" w:hanging="2"/>
        <w:rPr>
          <w:rFonts w:ascii="Century Gothic" w:eastAsia="Century Gothic" w:hAnsi="Century Gothic" w:cs="Century Gothic"/>
          <w:sz w:val="22"/>
          <w:szCs w:val="22"/>
        </w:rPr>
      </w:pPr>
      <w:r>
        <w:br w:type="page"/>
      </w:r>
    </w:p>
    <w:tbl>
      <w:tblPr>
        <w:tblStyle w:val="a7"/>
        <w:tblW w:w="10304" w:type="dxa"/>
        <w:tblLayout w:type="fixed"/>
        <w:tblLook w:val="0000" w:firstRow="0" w:lastRow="0" w:firstColumn="0" w:lastColumn="0" w:noHBand="0" w:noVBand="0"/>
      </w:tblPr>
      <w:tblGrid>
        <w:gridCol w:w="1790"/>
        <w:gridCol w:w="8514"/>
      </w:tblGrid>
      <w:tr w:rsidR="00F32B7D">
        <w:tc>
          <w:tcPr>
            <w:tcW w:w="10304" w:type="dxa"/>
            <w:gridSpan w:val="2"/>
            <w:vAlign w:val="center"/>
          </w:tcPr>
          <w:p w:rsidR="00F32B7D" w:rsidRDefault="00884C50">
            <w:pPr>
              <w:ind w:left="0" w:hanging="2"/>
              <w:rPr>
                <w:rFonts w:ascii="Century Gothic" w:eastAsia="Century Gothic" w:hAnsi="Century Gothic" w:cs="Century Gothic"/>
                <w:color w:val="003399"/>
              </w:rPr>
            </w:pPr>
            <w:r>
              <w:rPr>
                <w:rFonts w:ascii="Century Gothic" w:eastAsia="Century Gothic" w:hAnsi="Century Gothic" w:cs="Century Gothic"/>
                <w:b/>
                <w:color w:val="003399"/>
              </w:rPr>
              <w:lastRenderedPageBreak/>
              <w:t xml:space="preserve">Job Description Teacher of Biology </w:t>
            </w:r>
          </w:p>
          <w:p w:rsidR="00F32B7D" w:rsidRDefault="00F32B7D">
            <w:pPr>
              <w:ind w:left="0" w:hanging="2"/>
              <w:rPr>
                <w:rFonts w:ascii="Century Gothic" w:eastAsia="Century Gothic" w:hAnsi="Century Gothic" w:cs="Century Gothic"/>
                <w:color w:val="003399"/>
              </w:rPr>
            </w:pPr>
          </w:p>
        </w:tc>
      </w:tr>
      <w:tr w:rsidR="00F32B7D">
        <w:tc>
          <w:tcPr>
            <w:tcW w:w="1790"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Reports to:</w:t>
            </w:r>
          </w:p>
        </w:tc>
        <w:tc>
          <w:tcPr>
            <w:tcW w:w="8514"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Curriculum Team Leader for Science </w:t>
            </w:r>
          </w:p>
        </w:tc>
      </w:tr>
      <w:tr w:rsidR="00F32B7D">
        <w:tc>
          <w:tcPr>
            <w:tcW w:w="1790"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Responsible for:</w:t>
            </w:r>
          </w:p>
        </w:tc>
        <w:tc>
          <w:tcPr>
            <w:tcW w:w="8514"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None</w:t>
            </w:r>
          </w:p>
        </w:tc>
      </w:tr>
      <w:tr w:rsidR="00F32B7D">
        <w:tc>
          <w:tcPr>
            <w:tcW w:w="1790"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 xml:space="preserve">Main Purpose / </w:t>
            </w:r>
          </w:p>
          <w:p w:rsidR="00F32B7D" w:rsidRDefault="00F32B7D">
            <w:pPr>
              <w:ind w:left="0" w:hanging="2"/>
              <w:rPr>
                <w:rFonts w:ascii="Century Gothic" w:eastAsia="Century Gothic" w:hAnsi="Century Gothic" w:cs="Century Gothic"/>
                <w:color w:val="000000"/>
                <w:sz w:val="22"/>
                <w:szCs w:val="22"/>
              </w:rPr>
            </w:pP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Main Activities:</w:t>
            </w:r>
          </w:p>
        </w:tc>
        <w:tc>
          <w:tcPr>
            <w:tcW w:w="8514" w:type="dxa"/>
          </w:tcPr>
          <w:p w:rsidR="00F32B7D" w:rsidRDefault="00884C50">
            <w:pPr>
              <w:ind w:left="0" w:hanging="2"/>
              <w:rPr>
                <w:rFonts w:ascii="Century Gothic" w:eastAsia="Century Gothic" w:hAnsi="Century Gothic" w:cs="Century Gothic"/>
                <w:sz w:val="22"/>
                <w:szCs w:val="22"/>
              </w:rPr>
            </w:pPr>
            <w:r>
              <w:rPr>
                <w:rFonts w:ascii="Century Gothic" w:eastAsia="Century Gothic" w:hAnsi="Century Gothic" w:cs="Century Gothic"/>
                <w:b/>
                <w:sz w:val="22"/>
                <w:szCs w:val="22"/>
              </w:rPr>
              <w:t>As a teacher;</w:t>
            </w:r>
          </w:p>
          <w:p w:rsidR="00F32B7D" w:rsidRDefault="00F32B7D">
            <w:pPr>
              <w:ind w:left="0" w:hanging="2"/>
              <w:rPr>
                <w:rFonts w:ascii="Century Gothic" w:eastAsia="Century Gothic" w:hAnsi="Century Gothic" w:cs="Century Gothic"/>
                <w:sz w:val="22"/>
                <w:szCs w:val="22"/>
              </w:rPr>
            </w:pP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color w:val="000000"/>
                <w:sz w:val="22"/>
                <w:szCs w:val="22"/>
              </w:rPr>
              <w:t>To contribute to the</w:t>
            </w:r>
            <w:r>
              <w:rPr>
                <w:rFonts w:ascii="Century Gothic" w:eastAsia="Century Gothic" w:hAnsi="Century Gothic" w:cs="Century Gothic"/>
                <w:sz w:val="22"/>
                <w:szCs w:val="22"/>
              </w:rPr>
              <w:t xml:space="preserve"> work of the programme team.</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prepare and maintain schemes of work.</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prepare students for internal and external assessment.</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mark and moderate students' work.</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provide a stimulating learning environment for studen</w:t>
            </w:r>
            <w:r>
              <w:rPr>
                <w:rFonts w:ascii="Century Gothic" w:eastAsia="Century Gothic" w:hAnsi="Century Gothic" w:cs="Century Gothic"/>
                <w:sz w:val="22"/>
                <w:szCs w:val="22"/>
              </w:rPr>
              <w:t>ts.</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write reports.</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maintain students' records.</w:t>
            </w:r>
          </w:p>
          <w:p w:rsidR="00F32B7D" w:rsidRDefault="00884C50" w:rsidP="00685AE5">
            <w:pPr>
              <w:numPr>
                <w:ilvl w:val="0"/>
                <w:numId w:val="5"/>
              </w:numPr>
              <w:spacing w:before="120" w:after="120"/>
              <w:ind w:left="735" w:hangingChars="335" w:hanging="737"/>
              <w:jc w:val="both"/>
              <w:rPr>
                <w:rFonts w:ascii="Century Gothic" w:eastAsia="Century Gothic" w:hAnsi="Century Gothic" w:cs="Century Gothic"/>
                <w:sz w:val="22"/>
                <w:szCs w:val="22"/>
              </w:rPr>
            </w:pPr>
            <w:r>
              <w:rPr>
                <w:rFonts w:ascii="Century Gothic" w:eastAsia="Century Gothic" w:hAnsi="Century Gothic" w:cs="Century Gothic"/>
                <w:sz w:val="22"/>
                <w:szCs w:val="22"/>
              </w:rPr>
              <w:t>To provide consultation for students, their parents, adults and other clients as directed.</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take part in programme reviews and evaluation.</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take part in programme and other curriculum development.</w:t>
            </w:r>
          </w:p>
          <w:p w:rsidR="00F32B7D" w:rsidRDefault="00884C50" w:rsidP="00685AE5">
            <w:pPr>
              <w:numPr>
                <w:ilvl w:val="0"/>
                <w:numId w:val="5"/>
              </w:numPr>
              <w:spacing w:before="120" w:after="120"/>
              <w:ind w:left="735" w:hangingChars="335" w:hanging="737"/>
              <w:jc w:val="both"/>
              <w:rPr>
                <w:rFonts w:ascii="Century Gothic" w:eastAsia="Century Gothic" w:hAnsi="Century Gothic" w:cs="Century Gothic"/>
                <w:sz w:val="22"/>
                <w:szCs w:val="22"/>
              </w:rPr>
            </w:pPr>
            <w:r>
              <w:rPr>
                <w:rFonts w:ascii="Century Gothic" w:eastAsia="Century Gothic" w:hAnsi="Century Gothic" w:cs="Century Gothic"/>
                <w:sz w:val="22"/>
                <w:szCs w:val="22"/>
              </w:rPr>
              <w:t>To</w:t>
            </w:r>
            <w:r>
              <w:rPr>
                <w:rFonts w:ascii="Century Gothic" w:eastAsia="Century Gothic" w:hAnsi="Century Gothic" w:cs="Century Gothic"/>
                <w:sz w:val="22"/>
                <w:szCs w:val="22"/>
              </w:rPr>
              <w:t xml:space="preserve"> develop and implement teaching and learning strategies in line with college policy.</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cover for colleagues as required.</w:t>
            </w:r>
          </w:p>
          <w:p w:rsidR="00F32B7D" w:rsidRDefault="00884C50">
            <w:pPr>
              <w:numPr>
                <w:ilvl w:val="0"/>
                <w:numId w:val="5"/>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observe the requirements of college policy in respect of:</w:t>
            </w:r>
          </w:p>
          <w:p w:rsidR="00F32B7D" w:rsidRDefault="00884C50">
            <w:pPr>
              <w:numPr>
                <w:ilvl w:val="0"/>
                <w:numId w:val="1"/>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The mission statement</w:t>
            </w:r>
          </w:p>
          <w:p w:rsidR="00F32B7D" w:rsidRDefault="00884C50">
            <w:pPr>
              <w:numPr>
                <w:ilvl w:val="0"/>
                <w:numId w:val="1"/>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Health and safety</w:t>
            </w:r>
          </w:p>
          <w:p w:rsidR="00F32B7D" w:rsidRDefault="00884C50">
            <w:pPr>
              <w:numPr>
                <w:ilvl w:val="0"/>
                <w:numId w:val="1"/>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Equality and diversity</w:t>
            </w:r>
          </w:p>
          <w:p w:rsidR="00F32B7D" w:rsidRDefault="00884C50">
            <w:pPr>
              <w:numPr>
                <w:ilvl w:val="0"/>
                <w:numId w:val="1"/>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Student discipline</w:t>
            </w:r>
          </w:p>
          <w:p w:rsidR="00F32B7D" w:rsidRDefault="00F32B7D">
            <w:pPr>
              <w:ind w:left="0" w:hanging="2"/>
              <w:jc w:val="both"/>
              <w:rPr>
                <w:rFonts w:ascii="Century Gothic" w:eastAsia="Century Gothic" w:hAnsi="Century Gothic" w:cs="Century Gothic"/>
                <w:sz w:val="22"/>
                <w:szCs w:val="22"/>
              </w:rPr>
            </w:pPr>
          </w:p>
          <w:p w:rsidR="00F32B7D" w:rsidRDefault="00884C50">
            <w:pPr>
              <w:numPr>
                <w:ilvl w:val="0"/>
                <w:numId w:val="5"/>
              </w:num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monitor the use of equipment and materials.</w:t>
            </w:r>
          </w:p>
          <w:p w:rsidR="00F32B7D" w:rsidRDefault="00F32B7D">
            <w:pPr>
              <w:ind w:left="0" w:hanging="2"/>
              <w:jc w:val="both"/>
              <w:rPr>
                <w:rFonts w:ascii="Century Gothic" w:eastAsia="Century Gothic" w:hAnsi="Century Gothic" w:cs="Century Gothic"/>
                <w:sz w:val="22"/>
                <w:szCs w:val="22"/>
              </w:rPr>
            </w:pPr>
          </w:p>
          <w:p w:rsidR="00F32B7D" w:rsidRDefault="00884C50">
            <w:p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College responsibilities</w:t>
            </w:r>
          </w:p>
          <w:p w:rsidR="00F32B7D" w:rsidRDefault="00884C50">
            <w:pPr>
              <w:numPr>
                <w:ilvl w:val="0"/>
                <w:numId w:val="2"/>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act as personal tutor to a group of students if required.</w:t>
            </w:r>
          </w:p>
          <w:p w:rsidR="00F32B7D" w:rsidRDefault="00884C50">
            <w:pPr>
              <w:numPr>
                <w:ilvl w:val="0"/>
                <w:numId w:val="2"/>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represent the college at meetings as directed.</w:t>
            </w:r>
          </w:p>
          <w:p w:rsidR="00F32B7D" w:rsidRDefault="00884C50">
            <w:pPr>
              <w:numPr>
                <w:ilvl w:val="0"/>
                <w:numId w:val="2"/>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work with colleagues in support of college policies and initiatives.</w:t>
            </w:r>
          </w:p>
          <w:p w:rsidR="00F32B7D" w:rsidRDefault="00884C50">
            <w:pPr>
              <w:numPr>
                <w:ilvl w:val="0"/>
                <w:numId w:val="2"/>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participate in the college appraisal process.</w:t>
            </w:r>
          </w:p>
          <w:p w:rsidR="00F32B7D" w:rsidRDefault="00884C50">
            <w:pPr>
              <w:numPr>
                <w:ilvl w:val="0"/>
                <w:numId w:val="2"/>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To participate in inspections and self-assessment.</w:t>
            </w:r>
          </w:p>
          <w:p w:rsidR="00F32B7D" w:rsidRDefault="00F32B7D">
            <w:pPr>
              <w:spacing w:before="120"/>
              <w:ind w:left="0" w:hanging="2"/>
              <w:jc w:val="both"/>
              <w:rPr>
                <w:rFonts w:ascii="Century Gothic" w:eastAsia="Century Gothic" w:hAnsi="Century Gothic" w:cs="Century Gothic"/>
                <w:sz w:val="22"/>
                <w:szCs w:val="22"/>
              </w:rPr>
            </w:pPr>
          </w:p>
          <w:p w:rsidR="00F32B7D" w:rsidRDefault="00F32B7D">
            <w:pPr>
              <w:spacing w:before="120"/>
              <w:ind w:left="0" w:hanging="2"/>
              <w:jc w:val="both"/>
              <w:rPr>
                <w:rFonts w:ascii="Century Gothic" w:eastAsia="Century Gothic" w:hAnsi="Century Gothic" w:cs="Century Gothic"/>
                <w:b/>
                <w:sz w:val="22"/>
                <w:szCs w:val="22"/>
              </w:rPr>
            </w:pPr>
          </w:p>
          <w:p w:rsidR="00F32B7D" w:rsidRDefault="00F32B7D">
            <w:pPr>
              <w:spacing w:before="120"/>
              <w:ind w:left="0" w:hanging="2"/>
              <w:jc w:val="both"/>
              <w:rPr>
                <w:rFonts w:ascii="Century Gothic" w:eastAsia="Century Gothic" w:hAnsi="Century Gothic" w:cs="Century Gothic"/>
                <w:b/>
                <w:sz w:val="22"/>
                <w:szCs w:val="22"/>
              </w:rPr>
            </w:pPr>
          </w:p>
          <w:p w:rsidR="00F32B7D" w:rsidRDefault="00884C50">
            <w:pPr>
              <w:spacing w:before="120"/>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Teachers may be required to work up to two evenings per week.</w:t>
            </w:r>
          </w:p>
          <w:p w:rsidR="00F32B7D" w:rsidRDefault="00F32B7D">
            <w:pPr>
              <w:ind w:left="0" w:hanging="2"/>
              <w:jc w:val="both"/>
              <w:rPr>
                <w:rFonts w:ascii="Century Gothic" w:eastAsia="Century Gothic" w:hAnsi="Century Gothic" w:cs="Century Gothic"/>
                <w:sz w:val="22"/>
                <w:szCs w:val="22"/>
              </w:rPr>
            </w:pP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sz w:val="22"/>
                <w:szCs w:val="22"/>
              </w:rPr>
              <w:t>Note: where this is the case, timetables will include equivalent time off during the day.</w:t>
            </w:r>
          </w:p>
        </w:tc>
      </w:tr>
    </w:tbl>
    <w:p w:rsidR="00F32B7D" w:rsidRDefault="00884C50">
      <w:pPr>
        <w:ind w:left="0" w:hanging="2"/>
        <w:rPr>
          <w:rFonts w:ascii="Century Gothic" w:eastAsia="Century Gothic" w:hAnsi="Century Gothic" w:cs="Century Gothic"/>
          <w:sz w:val="22"/>
          <w:szCs w:val="22"/>
        </w:rPr>
      </w:pPr>
      <w:r>
        <w:br w:type="page"/>
      </w:r>
    </w:p>
    <w:tbl>
      <w:tblPr>
        <w:tblStyle w:val="a8"/>
        <w:tblW w:w="10304" w:type="dxa"/>
        <w:tblLayout w:type="fixed"/>
        <w:tblLook w:val="0000" w:firstRow="0" w:lastRow="0" w:firstColumn="0" w:lastColumn="0" w:noHBand="0" w:noVBand="0"/>
      </w:tblPr>
      <w:tblGrid>
        <w:gridCol w:w="10304"/>
      </w:tblGrid>
      <w:tr w:rsidR="00F32B7D">
        <w:tc>
          <w:tcPr>
            <w:tcW w:w="10304"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Other Information</w:t>
            </w:r>
          </w:p>
          <w:p w:rsidR="00F32B7D" w:rsidRDefault="00F32B7D">
            <w:pPr>
              <w:ind w:left="0" w:hanging="2"/>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Health and Safety - all employees must comply with the requirements of the Health and Safety at Work Act 1974 and affiliated regulations. Employees are also required to comply with the college’s Health and Safety Policies and take reasonable care for the h</w:t>
            </w:r>
            <w:r>
              <w:rPr>
                <w:rFonts w:ascii="Century Gothic" w:eastAsia="Century Gothic" w:hAnsi="Century Gothic" w:cs="Century Gothic"/>
                <w:color w:val="000000"/>
                <w:sz w:val="22"/>
                <w:szCs w:val="22"/>
              </w:rPr>
              <w:t xml:space="preserve">ealth and safety of themselves and of other persons who may be affected by their acts or omissions. Where the college has a statutory duty with regard to health and safety employees are required to co-operate with the college and its managers and officers </w:t>
            </w:r>
            <w:r>
              <w:rPr>
                <w:rFonts w:ascii="Century Gothic" w:eastAsia="Century Gothic" w:hAnsi="Century Gothic" w:cs="Century Gothic"/>
                <w:color w:val="000000"/>
                <w:sz w:val="22"/>
                <w:szCs w:val="22"/>
              </w:rPr>
              <w:t>so far as is necessary to enable the college to meet that duty. This includes using equipment and substances in accordance with training and instruction and the reporting of serious dangers to your own or others’ safety.</w:t>
            </w:r>
          </w:p>
          <w:p w:rsidR="00F32B7D" w:rsidRDefault="00F32B7D">
            <w:pPr>
              <w:ind w:left="0" w:hanging="2"/>
              <w:jc w:val="both"/>
              <w:rPr>
                <w:rFonts w:ascii="Century Gothic" w:eastAsia="Century Gothic" w:hAnsi="Century Gothic" w:cs="Century Gothic"/>
                <w:sz w:val="22"/>
                <w:szCs w:val="22"/>
              </w:rPr>
            </w:pPr>
          </w:p>
          <w:p w:rsidR="00F32B7D" w:rsidRDefault="00884C50">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Equality – the </w:t>
            </w:r>
            <w:proofErr w:type="spellStart"/>
            <w:r>
              <w:rPr>
                <w:rFonts w:ascii="Century Gothic" w:eastAsia="Century Gothic" w:hAnsi="Century Gothic" w:cs="Century Gothic"/>
                <w:sz w:val="22"/>
                <w:szCs w:val="22"/>
              </w:rPr>
              <w:t>postholder</w:t>
            </w:r>
            <w:proofErr w:type="spellEnd"/>
            <w:r>
              <w:rPr>
                <w:rFonts w:ascii="Century Gothic" w:eastAsia="Century Gothic" w:hAnsi="Century Gothic" w:cs="Century Gothic"/>
                <w:sz w:val="22"/>
                <w:szCs w:val="22"/>
              </w:rPr>
              <w:t xml:space="preserve"> must be </w:t>
            </w:r>
            <w:r>
              <w:rPr>
                <w:rFonts w:ascii="Century Gothic" w:eastAsia="Century Gothic" w:hAnsi="Century Gothic" w:cs="Century Gothic"/>
                <w:sz w:val="22"/>
                <w:szCs w:val="22"/>
              </w:rPr>
              <w:t>committed to the college’s Equality and Diversity Policy and advancing equality through our Equality Objectives.</w:t>
            </w:r>
          </w:p>
          <w:p w:rsidR="00F32B7D" w:rsidRDefault="00F32B7D">
            <w:pPr>
              <w:ind w:left="0" w:hanging="2"/>
              <w:jc w:val="both"/>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Performance – the </w:t>
            </w:r>
            <w:proofErr w:type="spellStart"/>
            <w:r>
              <w:rPr>
                <w:rFonts w:ascii="Century Gothic" w:eastAsia="Century Gothic" w:hAnsi="Century Gothic" w:cs="Century Gothic"/>
                <w:color w:val="000000"/>
                <w:sz w:val="22"/>
                <w:szCs w:val="22"/>
              </w:rPr>
              <w:t>postholder</w:t>
            </w:r>
            <w:proofErr w:type="spellEnd"/>
            <w:r>
              <w:rPr>
                <w:rFonts w:ascii="Century Gothic" w:eastAsia="Century Gothic" w:hAnsi="Century Gothic" w:cs="Century Gothic"/>
                <w:color w:val="000000"/>
                <w:sz w:val="22"/>
                <w:szCs w:val="22"/>
              </w:rPr>
              <w:t xml:space="preserve"> will be required to participate in performance reviews and undertake a plan of training where necessary.</w:t>
            </w:r>
          </w:p>
          <w:p w:rsidR="00F32B7D" w:rsidRDefault="00F32B7D">
            <w:pPr>
              <w:ind w:left="0" w:hanging="2"/>
              <w:jc w:val="both"/>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Confirm</w:t>
            </w:r>
            <w:r>
              <w:rPr>
                <w:rFonts w:ascii="Century Gothic" w:eastAsia="Century Gothic" w:hAnsi="Century Gothic" w:cs="Century Gothic"/>
                <w:color w:val="000000"/>
                <w:sz w:val="22"/>
                <w:szCs w:val="22"/>
              </w:rPr>
              <w:t xml:space="preserve">ation of appointment is subject to a satisfactory </w:t>
            </w:r>
            <w:proofErr w:type="gramStart"/>
            <w:r>
              <w:rPr>
                <w:rFonts w:ascii="Century Gothic" w:eastAsia="Century Gothic" w:hAnsi="Century Gothic" w:cs="Century Gothic"/>
                <w:color w:val="000000"/>
                <w:sz w:val="22"/>
                <w:szCs w:val="22"/>
              </w:rPr>
              <w:t>10 month</w:t>
            </w:r>
            <w:proofErr w:type="gramEnd"/>
            <w:r>
              <w:rPr>
                <w:rFonts w:ascii="Century Gothic" w:eastAsia="Century Gothic" w:hAnsi="Century Gothic" w:cs="Century Gothic"/>
                <w:color w:val="000000"/>
                <w:sz w:val="22"/>
                <w:szCs w:val="22"/>
              </w:rPr>
              <w:t xml:space="preserve"> probation period.</w:t>
            </w:r>
          </w:p>
          <w:p w:rsidR="00F32B7D" w:rsidRDefault="00F32B7D">
            <w:pPr>
              <w:ind w:left="0" w:hanging="2"/>
              <w:jc w:val="both"/>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post holder will be required to adhere to college policies and procedures.</w:t>
            </w:r>
          </w:p>
          <w:p w:rsidR="00F32B7D" w:rsidRDefault="00F32B7D">
            <w:pPr>
              <w:ind w:left="0" w:hanging="2"/>
              <w:jc w:val="both"/>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In addition to the responsibilities listed above, all employees must be adaptable in their approac</w:t>
            </w:r>
            <w:r>
              <w:rPr>
                <w:rFonts w:ascii="Century Gothic" w:eastAsia="Century Gothic" w:hAnsi="Century Gothic" w:cs="Century Gothic"/>
                <w:color w:val="000000"/>
                <w:sz w:val="22"/>
                <w:szCs w:val="22"/>
              </w:rPr>
              <w:t xml:space="preserve">h and undertake other duties that are commensurate with the </w:t>
            </w:r>
            <w:proofErr w:type="spellStart"/>
            <w:r>
              <w:rPr>
                <w:rFonts w:ascii="Century Gothic" w:eastAsia="Century Gothic" w:hAnsi="Century Gothic" w:cs="Century Gothic"/>
                <w:color w:val="000000"/>
                <w:sz w:val="22"/>
                <w:szCs w:val="22"/>
              </w:rPr>
              <w:t>postholder’s</w:t>
            </w:r>
            <w:proofErr w:type="spellEnd"/>
            <w:r>
              <w:rPr>
                <w:rFonts w:ascii="Century Gothic" w:eastAsia="Century Gothic" w:hAnsi="Century Gothic" w:cs="Century Gothic"/>
                <w:color w:val="000000"/>
                <w:sz w:val="22"/>
                <w:szCs w:val="22"/>
              </w:rPr>
              <w:t xml:space="preserve"> level, wherever they may be, to achieve the objectives of the college.</w:t>
            </w:r>
          </w:p>
          <w:p w:rsidR="00F32B7D" w:rsidRDefault="00F32B7D">
            <w:pPr>
              <w:ind w:left="0" w:hanging="2"/>
              <w:jc w:val="both"/>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This post is based at Prince Regent Lane but the </w:t>
            </w:r>
            <w:proofErr w:type="spellStart"/>
            <w:r>
              <w:rPr>
                <w:rFonts w:ascii="Century Gothic" w:eastAsia="Century Gothic" w:hAnsi="Century Gothic" w:cs="Century Gothic"/>
                <w:color w:val="000000"/>
                <w:sz w:val="22"/>
                <w:szCs w:val="22"/>
              </w:rPr>
              <w:t>postholder</w:t>
            </w:r>
            <w:proofErr w:type="spellEnd"/>
            <w:r>
              <w:rPr>
                <w:rFonts w:ascii="Century Gothic" w:eastAsia="Century Gothic" w:hAnsi="Century Gothic" w:cs="Century Gothic"/>
                <w:color w:val="000000"/>
                <w:sz w:val="22"/>
                <w:szCs w:val="22"/>
              </w:rPr>
              <w:t xml:space="preserve"> may be required to move their base to any other loc</w:t>
            </w:r>
            <w:r>
              <w:rPr>
                <w:rFonts w:ascii="Century Gothic" w:eastAsia="Century Gothic" w:hAnsi="Century Gothic" w:cs="Century Gothic"/>
                <w:color w:val="000000"/>
                <w:sz w:val="22"/>
                <w:szCs w:val="22"/>
              </w:rPr>
              <w:t>ation within the college at a future date.</w:t>
            </w:r>
          </w:p>
          <w:p w:rsidR="00F32B7D" w:rsidRDefault="00F32B7D">
            <w:pPr>
              <w:ind w:left="0" w:hanging="2"/>
              <w:jc w:val="both"/>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The </w:t>
            </w:r>
            <w:proofErr w:type="spellStart"/>
            <w:r>
              <w:rPr>
                <w:rFonts w:ascii="Century Gothic" w:eastAsia="Century Gothic" w:hAnsi="Century Gothic" w:cs="Century Gothic"/>
                <w:color w:val="000000"/>
                <w:sz w:val="22"/>
                <w:szCs w:val="22"/>
              </w:rPr>
              <w:t>postholder</w:t>
            </w:r>
            <w:proofErr w:type="spellEnd"/>
            <w:r>
              <w:rPr>
                <w:rFonts w:ascii="Century Gothic" w:eastAsia="Century Gothic" w:hAnsi="Century Gothic" w:cs="Century Gothic"/>
                <w:color w:val="000000"/>
                <w:sz w:val="22"/>
                <w:szCs w:val="22"/>
              </w:rPr>
              <w:t xml:space="preserve"> may be required to work for 195 days in any year of which 190 will be days on which you may be required to teach in addition to carrying out other duties.  Within these 195 days, up to 1265 hours a</w:t>
            </w:r>
            <w:r>
              <w:rPr>
                <w:rFonts w:ascii="Century Gothic" w:eastAsia="Century Gothic" w:hAnsi="Century Gothic" w:cs="Century Gothic"/>
                <w:color w:val="000000"/>
                <w:sz w:val="22"/>
                <w:szCs w:val="22"/>
              </w:rPr>
              <w:t xml:space="preserve"> year will be allocated reasonably to you by the Principal.  (Pro rata for fractional appointments.)</w:t>
            </w:r>
          </w:p>
          <w:p w:rsidR="00F32B7D" w:rsidRDefault="00F32B7D">
            <w:pPr>
              <w:ind w:left="0" w:hanging="2"/>
              <w:jc w:val="both"/>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Within the 1265 hours you may be required to teach for up to 6 hours over </w:t>
            </w:r>
            <w:r>
              <w:rPr>
                <w:rFonts w:ascii="Century Gothic" w:eastAsia="Century Gothic" w:hAnsi="Century Gothic" w:cs="Century Gothic"/>
                <w:sz w:val="22"/>
                <w:szCs w:val="22"/>
              </w:rPr>
              <w:t>two evenings per week.</w:t>
            </w:r>
            <w:r>
              <w:rPr>
                <w:rFonts w:ascii="Century Gothic" w:eastAsia="Century Gothic" w:hAnsi="Century Gothic" w:cs="Century Gothic"/>
                <w:color w:val="000000"/>
                <w:sz w:val="22"/>
                <w:szCs w:val="22"/>
              </w:rPr>
              <w:t xml:space="preserve">  In addition, you will work such additional hours as may </w:t>
            </w:r>
            <w:r>
              <w:rPr>
                <w:rFonts w:ascii="Century Gothic" w:eastAsia="Century Gothic" w:hAnsi="Century Gothic" w:cs="Century Gothic"/>
                <w:color w:val="000000"/>
                <w:sz w:val="22"/>
                <w:szCs w:val="22"/>
              </w:rPr>
              <w:t>be needed to enable you to discharge your duties effectively including, in particular, the marking of students' work, the writing of reports on students and the preparation of lessons, teaching material and teaching programmes.</w:t>
            </w:r>
          </w:p>
          <w:p w:rsidR="00F32B7D" w:rsidRDefault="00F32B7D">
            <w:pPr>
              <w:ind w:left="0" w:hanging="2"/>
              <w:jc w:val="both"/>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post holder will be ask</w:t>
            </w:r>
            <w:r>
              <w:rPr>
                <w:rFonts w:ascii="Century Gothic" w:eastAsia="Century Gothic" w:hAnsi="Century Gothic" w:cs="Century Gothic"/>
                <w:color w:val="000000"/>
                <w:sz w:val="22"/>
                <w:szCs w:val="22"/>
              </w:rPr>
              <w:t>ed to complete a criminal records self-declaration form. Criminal convictions will only be taken into account when they are relevant to the post. </w:t>
            </w:r>
          </w:p>
          <w:p w:rsidR="00F32B7D" w:rsidRDefault="00F32B7D">
            <w:pPr>
              <w:ind w:left="0" w:hanging="2"/>
              <w:jc w:val="both"/>
              <w:rPr>
                <w:rFonts w:ascii="Century Gothic" w:eastAsia="Century Gothic" w:hAnsi="Century Gothic" w:cs="Century Gothic"/>
                <w:sz w:val="22"/>
                <w:szCs w:val="22"/>
              </w:rPr>
            </w:pPr>
          </w:p>
          <w:p w:rsidR="00F32B7D" w:rsidRDefault="00884C50">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We are committed to safeguarding and promoting the welfare of children and young people and expect all staff to share this commitment and participate in statutory training.</w:t>
            </w:r>
          </w:p>
          <w:p w:rsidR="00F32B7D" w:rsidRDefault="00F32B7D">
            <w:pPr>
              <w:ind w:left="0" w:hanging="2"/>
              <w:rPr>
                <w:rFonts w:ascii="Century Gothic" w:eastAsia="Century Gothic" w:hAnsi="Century Gothic" w:cs="Century Gothic"/>
                <w:color w:val="000000"/>
                <w:sz w:val="22"/>
                <w:szCs w:val="22"/>
              </w:rPr>
            </w:pPr>
          </w:p>
        </w:tc>
      </w:tr>
      <w:tr w:rsidR="00F32B7D">
        <w:tc>
          <w:tcPr>
            <w:tcW w:w="10304" w:type="dxa"/>
          </w:tcPr>
          <w:p w:rsidR="00F32B7D" w:rsidRDefault="00F32B7D">
            <w:pPr>
              <w:ind w:left="0" w:hanging="2"/>
              <w:rPr>
                <w:rFonts w:ascii="Century Gothic" w:eastAsia="Century Gothic" w:hAnsi="Century Gothic" w:cs="Century Gothic"/>
                <w:color w:val="000000"/>
                <w:sz w:val="22"/>
                <w:szCs w:val="22"/>
              </w:rPr>
            </w:pPr>
          </w:p>
        </w:tc>
      </w:tr>
    </w:tbl>
    <w:p w:rsidR="00F32B7D" w:rsidRDefault="00884C50">
      <w:pPr>
        <w:ind w:left="0" w:hanging="2"/>
        <w:rPr>
          <w:rFonts w:ascii="Century Gothic" w:eastAsia="Century Gothic" w:hAnsi="Century Gothic" w:cs="Century Gothic"/>
          <w:sz w:val="22"/>
          <w:szCs w:val="22"/>
        </w:rPr>
      </w:pPr>
      <w:r>
        <w:br w:type="page"/>
      </w:r>
    </w:p>
    <w:tbl>
      <w:tblPr>
        <w:tblStyle w:val="a9"/>
        <w:tblW w:w="10304" w:type="dxa"/>
        <w:tblLayout w:type="fixed"/>
        <w:tblLook w:val="0000" w:firstRow="0" w:lastRow="0" w:firstColumn="0" w:lastColumn="0" w:noHBand="0" w:noVBand="0"/>
      </w:tblPr>
      <w:tblGrid>
        <w:gridCol w:w="3208"/>
        <w:gridCol w:w="7096"/>
      </w:tblGrid>
      <w:tr w:rsidR="00F32B7D">
        <w:tc>
          <w:tcPr>
            <w:tcW w:w="3208" w:type="dxa"/>
          </w:tcPr>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b/>
                <w:color w:val="000000"/>
                <w:sz w:val="22"/>
                <w:szCs w:val="22"/>
              </w:rPr>
              <w:t>Useful Websites:</w:t>
            </w:r>
          </w:p>
          <w:p w:rsidR="00F32B7D" w:rsidRDefault="00F32B7D">
            <w:pPr>
              <w:ind w:left="0" w:hanging="2"/>
              <w:rPr>
                <w:rFonts w:ascii="Century Gothic" w:eastAsia="Century Gothic" w:hAnsi="Century Gothic" w:cs="Century Gothic"/>
                <w:color w:val="000000"/>
                <w:sz w:val="22"/>
                <w:szCs w:val="22"/>
              </w:rPr>
            </w:pP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NewVIc</w:t>
            </w:r>
          </w:p>
          <w:p w:rsidR="00F32B7D" w:rsidRDefault="00884C50">
            <w:pPr>
              <w:ind w:left="0" w:hanging="2"/>
              <w:rPr>
                <w:rFonts w:ascii="Century Gothic" w:eastAsia="Century Gothic" w:hAnsi="Century Gothic" w:cs="Century Gothic"/>
                <w:color w:val="000000"/>
                <w:sz w:val="22"/>
                <w:szCs w:val="22"/>
              </w:rPr>
            </w:pPr>
            <w:hyperlink r:id="rId11">
              <w:r>
                <w:rPr>
                  <w:rFonts w:ascii="Century Gothic" w:eastAsia="Century Gothic" w:hAnsi="Century Gothic" w:cs="Century Gothic"/>
                  <w:color w:val="0000FF"/>
                  <w:sz w:val="22"/>
                  <w:szCs w:val="22"/>
                  <w:u w:val="single"/>
                </w:rPr>
                <w:t>www.newvic.ac.uk</w:t>
              </w:r>
            </w:hyperlink>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college’s own website.</w:t>
            </w:r>
          </w:p>
          <w:p w:rsidR="00F32B7D" w:rsidRDefault="00F32B7D">
            <w:pPr>
              <w:ind w:left="0" w:hanging="2"/>
              <w:rPr>
                <w:rFonts w:ascii="Century Gothic" w:eastAsia="Century Gothic" w:hAnsi="Century Gothic" w:cs="Century Gothic"/>
                <w:color w:val="000000"/>
                <w:sz w:val="22"/>
                <w:szCs w:val="22"/>
              </w:rPr>
            </w:pPr>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Newham Council</w:t>
            </w:r>
          </w:p>
          <w:p w:rsidR="00F32B7D" w:rsidRDefault="00884C50">
            <w:pPr>
              <w:ind w:left="0" w:hanging="2"/>
              <w:rPr>
                <w:rFonts w:ascii="Century Gothic" w:eastAsia="Century Gothic" w:hAnsi="Century Gothic" w:cs="Century Gothic"/>
                <w:color w:val="000000"/>
                <w:sz w:val="22"/>
                <w:szCs w:val="22"/>
              </w:rPr>
            </w:pPr>
            <w:hyperlink r:id="rId12">
              <w:r>
                <w:rPr>
                  <w:rFonts w:ascii="Century Gothic" w:eastAsia="Century Gothic" w:hAnsi="Century Gothic" w:cs="Century Gothic"/>
                  <w:color w:val="0000FF"/>
                  <w:sz w:val="22"/>
                  <w:szCs w:val="22"/>
                  <w:u w:val="single"/>
                </w:rPr>
                <w:t>www.newham.gov.uk</w:t>
              </w:r>
            </w:hyperlink>
          </w:p>
          <w:p w:rsidR="00F32B7D" w:rsidRDefault="00884C50">
            <w:pPr>
              <w:ind w:left="0" w:hanging="2"/>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website of Newham Council.</w:t>
            </w:r>
          </w:p>
          <w:p w:rsidR="00F32B7D" w:rsidRDefault="00F32B7D">
            <w:pPr>
              <w:ind w:left="0" w:hanging="2"/>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sz w:val="22"/>
                <w:szCs w:val="22"/>
              </w:rPr>
            </w:pPr>
            <w:hyperlink r:id="rId13">
              <w:r>
                <w:rPr>
                  <w:rFonts w:ascii="Century Gothic" w:eastAsia="Century Gothic" w:hAnsi="Century Gothic" w:cs="Century Gothic"/>
                  <w:color w:val="0000FF"/>
                  <w:sz w:val="22"/>
                  <w:szCs w:val="22"/>
                  <w:u w:val="single"/>
                </w:rPr>
                <w:t>https://www.gov.uk/</w:t>
              </w:r>
            </w:hyperlink>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website for Government services and information</w:t>
            </w:r>
          </w:p>
          <w:p w:rsidR="00F32B7D" w:rsidRDefault="00F32B7D">
            <w:pPr>
              <w:ind w:left="0" w:hanging="2"/>
              <w:rPr>
                <w:rFonts w:ascii="Century Gothic" w:eastAsia="Century Gothic" w:hAnsi="Century Gothic" w:cs="Century Gothic"/>
                <w:color w:val="000000"/>
                <w:sz w:val="22"/>
                <w:szCs w:val="22"/>
              </w:rPr>
            </w:pPr>
          </w:p>
          <w:p w:rsidR="00F32B7D" w:rsidRDefault="00884C50">
            <w:pPr>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The 2018 Ofsted inspection report on NewVIc</w:t>
            </w:r>
          </w:p>
          <w:p w:rsidR="00F32B7D" w:rsidRDefault="00884C50">
            <w:pPr>
              <w:ind w:left="0" w:hanging="2"/>
              <w:rPr>
                <w:rFonts w:ascii="Century Gothic" w:eastAsia="Century Gothic" w:hAnsi="Century Gothic" w:cs="Century Gothic"/>
                <w:color w:val="000000"/>
                <w:sz w:val="22"/>
                <w:szCs w:val="22"/>
              </w:rPr>
            </w:pPr>
            <w:hyperlink r:id="rId14">
              <w:r>
                <w:rPr>
                  <w:rFonts w:ascii="Century Gothic" w:eastAsia="Century Gothic" w:hAnsi="Century Gothic" w:cs="Century Gothic"/>
                  <w:color w:val="0000FF"/>
                  <w:sz w:val="22"/>
                  <w:szCs w:val="22"/>
                  <w:u w:val="single"/>
                </w:rPr>
                <w:t>www.newvic.ac.uk/statutory-information</w:t>
              </w:r>
            </w:hyperlink>
          </w:p>
        </w:tc>
        <w:tc>
          <w:tcPr>
            <w:tcW w:w="7096" w:type="dxa"/>
          </w:tcPr>
          <w:p w:rsidR="00F32B7D" w:rsidRDefault="00F32B7D">
            <w:pPr>
              <w:ind w:left="0" w:hanging="2"/>
              <w:rPr>
                <w:rFonts w:ascii="Century Gothic" w:eastAsia="Century Gothic" w:hAnsi="Century Gothic" w:cs="Century Gothic"/>
                <w:color w:val="000000"/>
                <w:sz w:val="22"/>
                <w:szCs w:val="22"/>
              </w:rPr>
            </w:pPr>
          </w:p>
        </w:tc>
      </w:tr>
    </w:tbl>
    <w:p w:rsidR="00F32B7D" w:rsidRDefault="00884C50">
      <w:pPr>
        <w:ind w:left="0" w:hanging="2"/>
        <w:rPr>
          <w:rFonts w:ascii="Century Gothic" w:eastAsia="Century Gothic" w:hAnsi="Century Gothic" w:cs="Century Gothic"/>
          <w:sz w:val="22"/>
          <w:szCs w:val="22"/>
        </w:rPr>
      </w:pPr>
      <w:bookmarkStart w:id="2" w:name="bookmark=id.gjdgxs" w:colFirst="0" w:colLast="0"/>
      <w:bookmarkEnd w:id="2"/>
      <w:r>
        <w:br w:type="page"/>
      </w:r>
    </w:p>
    <w:tbl>
      <w:tblPr>
        <w:tblStyle w:val="aa"/>
        <w:tblW w:w="10304" w:type="dxa"/>
        <w:tblLayout w:type="fixed"/>
        <w:tblLook w:val="0000" w:firstRow="0" w:lastRow="0" w:firstColumn="0" w:lastColumn="0" w:noHBand="0" w:noVBand="0"/>
      </w:tblPr>
      <w:tblGrid>
        <w:gridCol w:w="10304"/>
      </w:tblGrid>
      <w:tr w:rsidR="00F32B7D">
        <w:tc>
          <w:tcPr>
            <w:tcW w:w="10304" w:type="dxa"/>
            <w:vAlign w:val="center"/>
          </w:tcPr>
          <w:p w:rsidR="00F32B7D" w:rsidRDefault="00884C50">
            <w:pPr>
              <w:ind w:left="0" w:hanging="2"/>
              <w:rPr>
                <w:rFonts w:ascii="Century Gothic" w:eastAsia="Century Gothic" w:hAnsi="Century Gothic" w:cs="Century Gothic"/>
                <w:color w:val="003399"/>
                <w:sz w:val="22"/>
                <w:szCs w:val="22"/>
              </w:rPr>
            </w:pPr>
            <w:r>
              <w:rPr>
                <w:rFonts w:ascii="Century Gothic" w:eastAsia="Century Gothic" w:hAnsi="Century Gothic" w:cs="Century Gothic"/>
                <w:b/>
                <w:color w:val="003399"/>
                <w:sz w:val="22"/>
                <w:szCs w:val="22"/>
              </w:rPr>
              <w:t xml:space="preserve">Person Specification Teacher of Biology </w:t>
            </w:r>
          </w:p>
        </w:tc>
      </w:tr>
      <w:tr w:rsidR="00F32B7D">
        <w:tc>
          <w:tcPr>
            <w:tcW w:w="10304" w:type="dxa"/>
            <w:vAlign w:val="center"/>
          </w:tcPr>
          <w:p w:rsidR="00F32B7D" w:rsidRDefault="00884C50">
            <w:p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This is t</w:t>
            </w:r>
            <w:r>
              <w:rPr>
                <w:rFonts w:ascii="Century Gothic" w:eastAsia="Century Gothic" w:hAnsi="Century Gothic" w:cs="Century Gothic"/>
                <w:b/>
                <w:sz w:val="22"/>
                <w:szCs w:val="22"/>
              </w:rPr>
              <w:t>he core person specification for all standard scale teachers at NewVIc.</w:t>
            </w:r>
          </w:p>
          <w:p w:rsidR="00F32B7D" w:rsidRDefault="00884C50">
            <w:p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You are advised to use your supporting statement to indicate the extent to which you meet each of these criteria.</w:t>
            </w:r>
          </w:p>
        </w:tc>
      </w:tr>
      <w:tr w:rsidR="00F32B7D">
        <w:trPr>
          <w:trHeight w:val="2594"/>
        </w:trPr>
        <w:tc>
          <w:tcPr>
            <w:tcW w:w="10304" w:type="dxa"/>
          </w:tcPr>
          <w:p w:rsidR="00F32B7D" w:rsidRDefault="00884C50">
            <w:p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Commitment to:</w:t>
            </w:r>
          </w:p>
          <w:p w:rsidR="00F32B7D" w:rsidRDefault="00884C50">
            <w:pPr>
              <w:numPr>
                <w:ilvl w:val="0"/>
                <w:numId w:val="4"/>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The college mission: Enhancing lives through excellent education and learning</w:t>
            </w:r>
          </w:p>
          <w:p w:rsidR="00F32B7D" w:rsidRDefault="00884C50" w:rsidP="00685AE5">
            <w:pPr>
              <w:numPr>
                <w:ilvl w:val="0"/>
                <w:numId w:val="4"/>
              </w:numPr>
              <w:spacing w:before="120" w:after="120"/>
              <w:ind w:leftChars="0" w:left="680" w:hangingChars="309" w:hanging="680"/>
              <w:jc w:val="both"/>
              <w:rPr>
                <w:rFonts w:ascii="Century Gothic" w:eastAsia="Century Gothic" w:hAnsi="Century Gothic" w:cs="Century Gothic"/>
                <w:sz w:val="22"/>
                <w:szCs w:val="22"/>
              </w:rPr>
            </w:pPr>
            <w:r>
              <w:rPr>
                <w:rFonts w:ascii="Century Gothic" w:eastAsia="Century Gothic" w:hAnsi="Century Gothic" w:cs="Century Gothic"/>
                <w:sz w:val="22"/>
                <w:szCs w:val="22"/>
              </w:rPr>
              <w:t>Inclusion, equality &amp; diversity (and specifically the implementation of the college’s Equality and Diversity Policy)</w:t>
            </w:r>
          </w:p>
          <w:p w:rsidR="00F32B7D" w:rsidRDefault="00884C50">
            <w:p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Knowledge and understanding of:</w:t>
            </w:r>
          </w:p>
          <w:p w:rsidR="00F32B7D" w:rsidRDefault="00884C50">
            <w:pPr>
              <w:numPr>
                <w:ilvl w:val="0"/>
                <w:numId w:val="4"/>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Current developments in vocational and academic education and training</w:t>
            </w:r>
          </w:p>
          <w:p w:rsidR="00F32B7D" w:rsidRDefault="00884C50">
            <w:pPr>
              <w:numPr>
                <w:ilvl w:val="0"/>
                <w:numId w:val="4"/>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The relevant curriculum area in the industrial/commercial sector where appropriate</w:t>
            </w:r>
          </w:p>
          <w:p w:rsidR="00F32B7D" w:rsidRDefault="00884C50">
            <w:pPr>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Skills and abilities in</w:t>
            </w:r>
          </w:p>
          <w:p w:rsidR="00F32B7D" w:rsidRDefault="00884C50">
            <w:pPr>
              <w:numPr>
                <w:ilvl w:val="0"/>
                <w:numId w:val="4"/>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Teaching on a range of programmes</w:t>
            </w:r>
          </w:p>
          <w:p w:rsidR="00F32B7D" w:rsidRDefault="00884C50" w:rsidP="00685AE5">
            <w:pPr>
              <w:numPr>
                <w:ilvl w:val="0"/>
                <w:numId w:val="4"/>
              </w:numPr>
              <w:ind w:leftChars="0" w:left="680" w:hangingChars="309" w:hanging="680"/>
              <w:jc w:val="both"/>
              <w:rPr>
                <w:rFonts w:ascii="Century Gothic" w:eastAsia="Century Gothic" w:hAnsi="Century Gothic" w:cs="Century Gothic"/>
                <w:sz w:val="22"/>
                <w:szCs w:val="22"/>
              </w:rPr>
            </w:pPr>
            <w:r>
              <w:rPr>
                <w:rFonts w:ascii="Century Gothic" w:eastAsia="Century Gothic" w:hAnsi="Century Gothic" w:cs="Century Gothic"/>
                <w:sz w:val="22"/>
                <w:szCs w:val="22"/>
              </w:rPr>
              <w:t>A range of teaching and learning strategies,</w:t>
            </w:r>
            <w:r>
              <w:rPr>
                <w:rFonts w:ascii="Century Gothic" w:eastAsia="Century Gothic" w:hAnsi="Century Gothic" w:cs="Century Gothic"/>
                <w:sz w:val="22"/>
                <w:szCs w:val="22"/>
              </w:rPr>
              <w:t xml:space="preserve"> including use of Information Learning Technology</w:t>
            </w:r>
          </w:p>
          <w:p w:rsidR="00F32B7D" w:rsidRDefault="00884C50">
            <w:pPr>
              <w:numPr>
                <w:ilvl w:val="0"/>
                <w:numId w:val="4"/>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Working in teams</w:t>
            </w:r>
          </w:p>
          <w:p w:rsidR="00F32B7D" w:rsidRDefault="00884C50">
            <w:pPr>
              <w:numPr>
                <w:ilvl w:val="0"/>
                <w:numId w:val="4"/>
              </w:numPr>
              <w:spacing w:before="120" w:after="120"/>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Tutoring</w:t>
            </w:r>
          </w:p>
          <w:p w:rsidR="00F32B7D" w:rsidRDefault="00884C50">
            <w:pPr>
              <w:numPr>
                <w:ilvl w:val="0"/>
                <w:numId w:val="4"/>
              </w:numPr>
              <w:spacing w:line="360" w:lineRule="auto"/>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Curriculum development</w:t>
            </w:r>
          </w:p>
          <w:p w:rsidR="00F32B7D" w:rsidRDefault="00884C50">
            <w:pPr>
              <w:spacing w:line="360" w:lineRule="auto"/>
              <w:ind w:left="0" w:hanging="2"/>
              <w:rPr>
                <w:rFonts w:ascii="Century Gothic" w:eastAsia="Century Gothic" w:hAnsi="Century Gothic" w:cs="Century Gothic"/>
                <w:sz w:val="22"/>
                <w:szCs w:val="22"/>
              </w:rPr>
            </w:pPr>
            <w:r>
              <w:rPr>
                <w:rFonts w:ascii="Century Gothic" w:eastAsia="Century Gothic" w:hAnsi="Century Gothic" w:cs="Century Gothic"/>
                <w:b/>
                <w:sz w:val="22"/>
                <w:szCs w:val="22"/>
              </w:rPr>
              <w:t>Attitudes</w:t>
            </w:r>
          </w:p>
          <w:p w:rsidR="00F32B7D" w:rsidRDefault="00884C50">
            <w:pPr>
              <w:numPr>
                <w:ilvl w:val="0"/>
                <w:numId w:val="4"/>
              </w:numPr>
              <w:spacing w:line="36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Commitment to NewVIc values </w:t>
            </w:r>
          </w:p>
          <w:p w:rsidR="00F32B7D" w:rsidRDefault="00884C50">
            <w:pPr>
              <w:numPr>
                <w:ilvl w:val="0"/>
                <w:numId w:val="4"/>
              </w:numPr>
              <w:spacing w:line="36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Commitment to high quality post-16 education and training</w:t>
            </w:r>
          </w:p>
          <w:p w:rsidR="00F32B7D" w:rsidRDefault="00884C50">
            <w:pPr>
              <w:numPr>
                <w:ilvl w:val="0"/>
                <w:numId w:val="4"/>
              </w:numPr>
              <w:spacing w:line="360" w:lineRule="auto"/>
              <w:ind w:left="0" w:hanging="2"/>
              <w:rPr>
                <w:rFonts w:ascii="Century Gothic" w:eastAsia="Century Gothic" w:hAnsi="Century Gothic" w:cs="Century Gothic"/>
                <w:sz w:val="22"/>
                <w:szCs w:val="22"/>
              </w:rPr>
            </w:pPr>
            <w:r>
              <w:rPr>
                <w:rFonts w:ascii="Century Gothic" w:eastAsia="Century Gothic" w:hAnsi="Century Gothic" w:cs="Century Gothic"/>
                <w:sz w:val="22"/>
                <w:szCs w:val="22"/>
              </w:rPr>
              <w:t>Commitment to equality and diversity</w:t>
            </w:r>
          </w:p>
          <w:p w:rsidR="00F32B7D" w:rsidRDefault="00884C50">
            <w:pPr>
              <w:spacing w:line="360" w:lineRule="auto"/>
              <w:ind w:left="0" w:hanging="2"/>
              <w:jc w:val="both"/>
              <w:rPr>
                <w:rFonts w:ascii="Century Gothic" w:eastAsia="Century Gothic" w:hAnsi="Century Gothic" w:cs="Century Gothic"/>
                <w:sz w:val="22"/>
                <w:szCs w:val="22"/>
              </w:rPr>
            </w:pPr>
            <w:r>
              <w:rPr>
                <w:rFonts w:ascii="Century Gothic" w:eastAsia="Century Gothic" w:hAnsi="Century Gothic" w:cs="Century Gothic"/>
                <w:b/>
                <w:sz w:val="22"/>
                <w:szCs w:val="22"/>
              </w:rPr>
              <w:t>Qualification at:</w:t>
            </w:r>
          </w:p>
          <w:p w:rsidR="00F32B7D" w:rsidRDefault="00884C50" w:rsidP="00685AE5">
            <w:pPr>
              <w:numPr>
                <w:ilvl w:val="0"/>
                <w:numId w:val="4"/>
              </w:numPr>
              <w:pBdr>
                <w:top w:val="nil"/>
                <w:left w:val="nil"/>
                <w:bottom w:val="nil"/>
                <w:right w:val="nil"/>
                <w:between w:val="nil"/>
              </w:pBdr>
              <w:spacing w:line="240" w:lineRule="auto"/>
              <w:ind w:left="821" w:hangingChars="374" w:hanging="823"/>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You are normally expected to have a degree related to your teaching subject, although we acknowledge that teachers may also be qualified for their subject by other relevant experience.  It is essential that you are qualified to at least level 4 in a releva</w:t>
            </w:r>
            <w:r>
              <w:rPr>
                <w:rFonts w:ascii="Century Gothic" w:eastAsia="Century Gothic" w:hAnsi="Century Gothic" w:cs="Century Gothic"/>
                <w:color w:val="000000"/>
                <w:sz w:val="22"/>
                <w:szCs w:val="22"/>
              </w:rPr>
              <w:t>nt subject.</w:t>
            </w:r>
          </w:p>
          <w:p w:rsidR="00F32B7D" w:rsidRDefault="00F32B7D">
            <w:pPr>
              <w:ind w:left="0" w:hanging="2"/>
              <w:jc w:val="both"/>
              <w:rPr>
                <w:rFonts w:ascii="Century Gothic" w:eastAsia="Century Gothic" w:hAnsi="Century Gothic" w:cs="Century Gothic"/>
                <w:sz w:val="22"/>
                <w:szCs w:val="22"/>
              </w:rPr>
            </w:pPr>
          </w:p>
          <w:p w:rsidR="00F32B7D" w:rsidRDefault="00884C50" w:rsidP="00685AE5">
            <w:pPr>
              <w:numPr>
                <w:ilvl w:val="0"/>
                <w:numId w:val="4"/>
              </w:numPr>
              <w:pBdr>
                <w:top w:val="nil"/>
                <w:left w:val="nil"/>
                <w:bottom w:val="nil"/>
                <w:right w:val="nil"/>
                <w:between w:val="nil"/>
              </w:pBdr>
              <w:spacing w:line="240" w:lineRule="auto"/>
              <w:ind w:left="821" w:hangingChars="374" w:hanging="823"/>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We usually appoint only qualified teachers.  We will, however, consider applications from candidates who will commit themselves to gaining a recognised teaching qualification within a set time when there are exceptional circumstances, e.g. extensive releva</w:t>
            </w:r>
            <w:r>
              <w:rPr>
                <w:rFonts w:ascii="Century Gothic" w:eastAsia="Century Gothic" w:hAnsi="Century Gothic" w:cs="Century Gothic"/>
                <w:color w:val="000000"/>
                <w:sz w:val="22"/>
                <w:szCs w:val="22"/>
              </w:rPr>
              <w:t>nt industry experience.</w:t>
            </w:r>
          </w:p>
          <w:p w:rsidR="00F32B7D" w:rsidRDefault="00F32B7D">
            <w:p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2"/>
                <w:szCs w:val="22"/>
              </w:rPr>
            </w:pPr>
          </w:p>
          <w:p w:rsidR="00F32B7D" w:rsidRDefault="00884C50">
            <w:pPr>
              <w:numPr>
                <w:ilvl w:val="0"/>
                <w:numId w:val="4"/>
              </w:numPr>
              <w:pBdr>
                <w:top w:val="nil"/>
                <w:left w:val="nil"/>
                <w:bottom w:val="nil"/>
                <w:right w:val="nil"/>
                <w:between w:val="nil"/>
              </w:pBdr>
              <w:spacing w:line="240" w:lineRule="auto"/>
              <w:ind w:left="0" w:hanging="2"/>
              <w:jc w:val="both"/>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 grade C or higher in English and maths GCSE (or equivalent). </w:t>
            </w:r>
          </w:p>
          <w:p w:rsidR="00F32B7D" w:rsidRDefault="00F32B7D">
            <w:pPr>
              <w:ind w:left="0" w:hanging="2"/>
              <w:jc w:val="both"/>
              <w:rPr>
                <w:rFonts w:ascii="Century Gothic" w:eastAsia="Century Gothic" w:hAnsi="Century Gothic" w:cs="Century Gothic"/>
                <w:sz w:val="22"/>
                <w:szCs w:val="22"/>
              </w:rPr>
            </w:pPr>
          </w:p>
          <w:p w:rsidR="00F32B7D" w:rsidRDefault="00884C50">
            <w:pPr>
              <w:ind w:left="0" w:hanging="2"/>
              <w:jc w:val="both"/>
              <w:rPr>
                <w:rFonts w:ascii="Century Gothic" w:eastAsia="Century Gothic" w:hAnsi="Century Gothic" w:cs="Century Gothic"/>
                <w:sz w:val="22"/>
                <w:szCs w:val="22"/>
              </w:rPr>
            </w:pPr>
            <w:r>
              <w:rPr>
                <w:rFonts w:ascii="Century Gothic" w:eastAsia="Century Gothic" w:hAnsi="Century Gothic" w:cs="Century Gothic"/>
                <w:sz w:val="22"/>
                <w:szCs w:val="22"/>
              </w:rPr>
              <w:t>In addition, you will be required to hold, or work towards in a specified time, a recognised teaching qualification.</w:t>
            </w:r>
          </w:p>
        </w:tc>
      </w:tr>
      <w:tr w:rsidR="00F32B7D">
        <w:trPr>
          <w:trHeight w:val="2594"/>
        </w:trPr>
        <w:tc>
          <w:tcPr>
            <w:tcW w:w="10304" w:type="dxa"/>
          </w:tcPr>
          <w:p w:rsidR="00F32B7D" w:rsidRDefault="00F32B7D">
            <w:pPr>
              <w:spacing w:before="120" w:after="120"/>
              <w:ind w:left="0" w:hanging="2"/>
              <w:jc w:val="both"/>
              <w:rPr>
                <w:rFonts w:ascii="Century Gothic" w:eastAsia="Century Gothic" w:hAnsi="Century Gothic" w:cs="Century Gothic"/>
                <w:b/>
                <w:sz w:val="22"/>
                <w:szCs w:val="22"/>
              </w:rPr>
            </w:pPr>
          </w:p>
        </w:tc>
      </w:tr>
    </w:tbl>
    <w:p w:rsidR="00F32B7D" w:rsidRDefault="00F32B7D">
      <w:pPr>
        <w:ind w:left="0" w:hanging="2"/>
        <w:rPr>
          <w:rFonts w:ascii="Century Gothic" w:eastAsia="Century Gothic" w:hAnsi="Century Gothic" w:cs="Century Gothic"/>
          <w:color w:val="000000"/>
          <w:sz w:val="22"/>
          <w:szCs w:val="22"/>
        </w:rPr>
      </w:pPr>
    </w:p>
    <w:p w:rsidR="00F32B7D" w:rsidRDefault="00F32B7D">
      <w:pPr>
        <w:ind w:left="0" w:hanging="2"/>
        <w:rPr>
          <w:rFonts w:ascii="Century Gothic" w:eastAsia="Century Gothic" w:hAnsi="Century Gothic" w:cs="Century Gothic"/>
          <w:color w:val="000000"/>
          <w:sz w:val="22"/>
          <w:szCs w:val="22"/>
        </w:rPr>
      </w:pPr>
    </w:p>
    <w:sectPr w:rsidR="00F32B7D">
      <w:headerReference w:type="even" r:id="rId15"/>
      <w:headerReference w:type="default" r:id="rId16"/>
      <w:footerReference w:type="even" r:id="rId17"/>
      <w:footerReference w:type="default" r:id="rId18"/>
      <w:headerReference w:type="first" r:id="rId19"/>
      <w:footerReference w:type="first" r:id="rId20"/>
      <w:pgSz w:w="11906" w:h="16838"/>
      <w:pgMar w:top="1701"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4C50">
      <w:pPr>
        <w:spacing w:line="240" w:lineRule="auto"/>
        <w:ind w:left="0" w:hanging="2"/>
      </w:pPr>
      <w:r>
        <w:separator/>
      </w:r>
    </w:p>
  </w:endnote>
  <w:endnote w:type="continuationSeparator" w:id="0">
    <w:p w:rsidR="00000000" w:rsidRDefault="00884C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7D" w:rsidRDefault="00884C50">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F32B7D" w:rsidRDefault="00F32B7D">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7D" w:rsidRDefault="00884C50">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sidR="00685AE5">
      <w:rPr>
        <w:color w:val="000000"/>
      </w:rPr>
      <w:fldChar w:fldCharType="separate"/>
    </w:r>
    <w:r>
      <w:rPr>
        <w:noProof/>
        <w:color w:val="000000"/>
      </w:rPr>
      <w:t>8</w:t>
    </w:r>
    <w:r>
      <w:rPr>
        <w:color w:val="000000"/>
      </w:rPr>
      <w:fldChar w:fldCharType="end"/>
    </w:r>
  </w:p>
  <w:p w:rsidR="00F32B7D" w:rsidRDefault="00F32B7D">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7D" w:rsidRDefault="00F32B7D">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4C50">
      <w:pPr>
        <w:spacing w:line="240" w:lineRule="auto"/>
        <w:ind w:left="0" w:hanging="2"/>
      </w:pPr>
      <w:r>
        <w:separator/>
      </w:r>
    </w:p>
  </w:footnote>
  <w:footnote w:type="continuationSeparator" w:id="0">
    <w:p w:rsidR="00000000" w:rsidRDefault="00884C5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7D" w:rsidRDefault="00F32B7D">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7D" w:rsidRDefault="00884C50">
    <w:pPr>
      <w:pBdr>
        <w:top w:val="nil"/>
        <w:left w:val="nil"/>
        <w:bottom w:val="nil"/>
        <w:right w:val="nil"/>
        <w:between w:val="nil"/>
      </w:pBdr>
      <w:tabs>
        <w:tab w:val="center" w:pos="4153"/>
        <w:tab w:val="right" w:pos="8306"/>
      </w:tabs>
      <w:spacing w:line="240" w:lineRule="auto"/>
      <w:ind w:left="0" w:hanging="2"/>
      <w:rPr>
        <w:color w:val="000000"/>
      </w:rPr>
    </w:pPr>
    <w:r>
      <w:rPr>
        <w:noProof/>
      </w:rPr>
      <w:drawing>
        <wp:anchor distT="0" distB="0" distL="114300" distR="114300" simplePos="0" relativeHeight="251658240" behindDoc="0" locked="0" layoutInCell="1" hidden="0" allowOverlap="1">
          <wp:simplePos x="0" y="0"/>
          <wp:positionH relativeFrom="column">
            <wp:posOffset>3543300</wp:posOffset>
          </wp:positionH>
          <wp:positionV relativeFrom="paragraph">
            <wp:posOffset>-170178</wp:posOffset>
          </wp:positionV>
          <wp:extent cx="2619375" cy="1171575"/>
          <wp:effectExtent l="0" t="0" r="0" b="0"/>
          <wp:wrapSquare wrapText="bothSides" distT="0" distB="0" distL="114300" distR="11430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19375" cy="117157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B7D" w:rsidRDefault="00884C50">
    <w:pPr>
      <w:pBdr>
        <w:top w:val="nil"/>
        <w:left w:val="nil"/>
        <w:bottom w:val="nil"/>
        <w:right w:val="nil"/>
        <w:between w:val="nil"/>
      </w:pBdr>
      <w:tabs>
        <w:tab w:val="center" w:pos="4153"/>
        <w:tab w:val="right" w:pos="8306"/>
      </w:tabs>
      <w:spacing w:line="240" w:lineRule="auto"/>
      <w:ind w:left="1" w:hanging="3"/>
      <w:rPr>
        <w:rFonts w:ascii="Century Gothic" w:eastAsia="Century Gothic" w:hAnsi="Century Gothic" w:cs="Century Gothic"/>
        <w:color w:val="003399"/>
        <w:sz w:val="27"/>
        <w:szCs w:val="27"/>
      </w:rPr>
    </w:pPr>
    <w:r>
      <w:rPr>
        <w:rFonts w:ascii="Century Gothic" w:eastAsia="Century Gothic" w:hAnsi="Century Gothic" w:cs="Century Gothic"/>
        <w:b/>
        <w:color w:val="003399"/>
        <w:sz w:val="27"/>
        <w:szCs w:val="27"/>
      </w:rPr>
      <w:t xml:space="preserve">Job Summary - Teacher of Biology </w:t>
    </w:r>
    <w:r>
      <w:rPr>
        <w:noProof/>
      </w:rPr>
      <w:drawing>
        <wp:anchor distT="0" distB="0" distL="114300" distR="114300" simplePos="0" relativeHeight="251659264" behindDoc="0" locked="0" layoutInCell="1" hidden="0" allowOverlap="1">
          <wp:simplePos x="0" y="0"/>
          <wp:positionH relativeFrom="column">
            <wp:posOffset>4229100</wp:posOffset>
          </wp:positionH>
          <wp:positionV relativeFrom="paragraph">
            <wp:posOffset>-513078</wp:posOffset>
          </wp:positionV>
          <wp:extent cx="2619375" cy="1171575"/>
          <wp:effectExtent l="0" t="0" r="0" b="0"/>
          <wp:wrapSquare wrapText="bothSides" distT="0" distB="0" distL="114300" distR="11430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19375" cy="1171575"/>
                  </a:xfrm>
                  <a:prstGeom prst="rect">
                    <a:avLst/>
                  </a:prstGeom>
                  <a:ln/>
                </pic:spPr>
              </pic:pic>
            </a:graphicData>
          </a:graphic>
        </wp:anchor>
      </w:drawing>
    </w:r>
  </w:p>
  <w:p w:rsidR="00F32B7D" w:rsidRDefault="00884C50">
    <w:pPr>
      <w:pBdr>
        <w:top w:val="nil"/>
        <w:left w:val="nil"/>
        <w:bottom w:val="nil"/>
        <w:right w:val="nil"/>
        <w:between w:val="nil"/>
      </w:pBdr>
      <w:tabs>
        <w:tab w:val="center" w:pos="4153"/>
        <w:tab w:val="right" w:pos="8306"/>
      </w:tabs>
      <w:spacing w:line="240" w:lineRule="auto"/>
      <w:ind w:left="1" w:hanging="3"/>
      <w:rPr>
        <w:rFonts w:ascii="Century Gothic" w:eastAsia="Century Gothic" w:hAnsi="Century Gothic" w:cs="Century Gothic"/>
        <w:color w:val="003399"/>
        <w:sz w:val="27"/>
        <w:szCs w:val="27"/>
      </w:rPr>
    </w:pPr>
    <w:r>
      <w:rPr>
        <w:rFonts w:ascii="Century Gothic" w:eastAsia="Century Gothic" w:hAnsi="Century Gothic" w:cs="Century Gothic"/>
        <w:b/>
        <w:color w:val="003399"/>
        <w:sz w:val="27"/>
        <w:szCs w:val="27"/>
      </w:rPr>
      <w:t xml:space="preserve">(Part-time - 0.8 </w:t>
    </w:r>
    <w:proofErr w:type="spellStart"/>
    <w:r>
      <w:rPr>
        <w:rFonts w:ascii="Century Gothic" w:eastAsia="Century Gothic" w:hAnsi="Century Gothic" w:cs="Century Gothic"/>
        <w:b/>
        <w:color w:val="003399"/>
        <w:sz w:val="27"/>
        <w:szCs w:val="27"/>
      </w:rPr>
      <w:t>fte</w:t>
    </w:r>
    <w:proofErr w:type="spellEnd"/>
    <w:r>
      <w:rPr>
        <w:rFonts w:ascii="Century Gothic" w:eastAsia="Century Gothic" w:hAnsi="Century Gothic" w:cs="Century Gothic"/>
        <w:b/>
        <w:color w:val="003399"/>
        <w:sz w:val="27"/>
        <w:szCs w:val="27"/>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85AF1"/>
    <w:multiLevelType w:val="multilevel"/>
    <w:tmpl w:val="39525F6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54F1D29"/>
    <w:multiLevelType w:val="multilevel"/>
    <w:tmpl w:val="CA8E4DD2"/>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875380B"/>
    <w:multiLevelType w:val="multilevel"/>
    <w:tmpl w:val="820A4A7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6576AB8"/>
    <w:multiLevelType w:val="multilevel"/>
    <w:tmpl w:val="CAB61F4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68A7ED8"/>
    <w:multiLevelType w:val="multilevel"/>
    <w:tmpl w:val="E8ACBD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7D"/>
    <w:rsid w:val="00685AE5"/>
    <w:rsid w:val="00884C50"/>
    <w:rsid w:val="00F32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25A7"/>
  <w15:docId w15:val="{85AE630E-D237-4F58-83A8-D1FF25EA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pPr>
      <w:spacing w:before="100" w:beforeAutospacing="1" w:after="100" w:afterAutospacing="1"/>
    </w:pPr>
    <w:rPr>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pPr>
      <w:spacing w:after="120"/>
    </w:pPr>
  </w:style>
  <w:style w:type="paragraph" w:styleId="DocumentMap">
    <w:name w:val="Document Map"/>
    <w:basedOn w:val="Normal"/>
    <w:pPr>
      <w:shd w:val="clear" w:color="auto" w:fill="000080"/>
    </w:pPr>
    <w:rPr>
      <w:rFonts w:ascii="Tahoma" w:hAnsi="Tahoma" w:cs="Tahoma"/>
      <w:sz w:val="20"/>
      <w:szCs w:val="20"/>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character" w:styleId="FollowedHyperlink">
    <w:name w:val="FollowedHyperlink"/>
    <w:rPr>
      <w:color w:val="800080"/>
      <w:w w:val="100"/>
      <w:position w:val="-1"/>
      <w:u w:val="single"/>
      <w:effect w:val="none"/>
      <w:vertAlign w:val="baseline"/>
      <w:cs w:val="0"/>
      <w:em w:val="none"/>
    </w:rPr>
  </w:style>
  <w:style w:type="paragraph" w:styleId="BodyTextIndent">
    <w:name w:val="Body Text Indent"/>
    <w:basedOn w:val="Normal"/>
    <w:pPr>
      <w:spacing w:after="120"/>
      <w:ind w:left="283"/>
    </w:pPr>
    <w:rPr>
      <w:lang w:eastAsia="en-US"/>
    </w:rPr>
  </w:style>
  <w:style w:type="character" w:customStyle="1" w:styleId="BodyTextIndentChar">
    <w:name w:val="Body Text Indent Char"/>
    <w:rPr>
      <w:w w:val="100"/>
      <w:position w:val="-1"/>
      <w:sz w:val="24"/>
      <w:szCs w:val="24"/>
      <w:effect w:val="none"/>
      <w:vertAlign w:val="baseline"/>
      <w:cs w:val="0"/>
      <w:em w:val="none"/>
      <w:lang w:eastAsia="en-US"/>
    </w:rPr>
  </w:style>
  <w:style w:type="character" w:customStyle="1" w:styleId="Heading3Char">
    <w:name w:val="Heading 3 Char"/>
    <w:rPr>
      <w:rFonts w:ascii="Cambria" w:eastAsia="Times New Roman" w:hAnsi="Cambria" w:cs="Times New Roman"/>
      <w:b/>
      <w:bCs/>
      <w:w w:val="100"/>
      <w:position w:val="-1"/>
      <w:sz w:val="26"/>
      <w:szCs w:val="26"/>
      <w:effect w:val="none"/>
      <w:vertAlign w:val="baseline"/>
      <w:cs w:val="0"/>
      <w:em w:val="none"/>
    </w:rPr>
  </w:style>
  <w:style w:type="paragraph" w:styleId="BodyText3">
    <w:name w:val="Body Text 3"/>
    <w:basedOn w:val="Normal"/>
    <w:pPr>
      <w:spacing w:after="120"/>
    </w:pPr>
    <w:rPr>
      <w:sz w:val="16"/>
      <w:szCs w:val="16"/>
    </w:rPr>
  </w:style>
  <w:style w:type="character" w:customStyle="1" w:styleId="BodyText3Char">
    <w:name w:val="Body Text 3 Char"/>
    <w:rPr>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30" w:type="dxa"/>
        <w:left w:w="30" w:type="dxa"/>
        <w:bottom w:w="30" w:type="dxa"/>
        <w:right w:w="3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table" w:customStyle="1" w:styleId="a8">
    <w:basedOn w:val="TableNormal"/>
    <w:tblPr>
      <w:tblStyleRowBandSize w:val="1"/>
      <w:tblStyleColBandSize w:val="1"/>
      <w:tblCellMar>
        <w:top w:w="30" w:type="dxa"/>
        <w:left w:w="30" w:type="dxa"/>
        <w:bottom w:w="30" w:type="dxa"/>
        <w:right w:w="30" w:type="dxa"/>
      </w:tblCellMar>
    </w:tblPr>
  </w:style>
  <w:style w:type="table" w:customStyle="1" w:styleId="a9">
    <w:basedOn w:val="TableNormal"/>
    <w:tblPr>
      <w:tblStyleRowBandSize w:val="1"/>
      <w:tblStyleColBandSize w:val="1"/>
      <w:tblCellMar>
        <w:top w:w="30" w:type="dxa"/>
        <w:left w:w="30" w:type="dxa"/>
        <w:bottom w:w="30" w:type="dxa"/>
        <w:right w:w="30" w:type="dxa"/>
      </w:tblCellMar>
    </w:tblPr>
  </w:style>
  <w:style w:type="table" w:customStyle="1" w:styleId="aa">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wham.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vic.ac.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obs@newvic.ac.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ewvic.ac.uk/jobs" TargetMode="External"/><Relationship Id="rId14" Type="http://schemas.openxmlformats.org/officeDocument/2006/relationships/hyperlink" Target="http://www.newvic.ac.uk/statutory-informatio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y8HL4ambuFofGLOOgSuWamuvw==">AMUW2mV3mFNK/pFxFo0mjobJmtWDK9Ge/lXIl7w207wGVtFTvsyfr8nbR/ML9eFZ3V+ew8PFZVHfzdSeB38LtX4prhQTL+Ac2w18OFxDPMrD6HJWbUyKfkGZlHOWfDSt+b/xQf6l1s21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Newham Sixth Form College</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Gordon</dc:creator>
  <cp:lastModifiedBy>Cecilia Asebi-Antwi</cp:lastModifiedBy>
  <cp:revision>3</cp:revision>
  <dcterms:created xsi:type="dcterms:W3CDTF">2021-03-23T17:29:00Z</dcterms:created>
  <dcterms:modified xsi:type="dcterms:W3CDTF">2021-03-23T17:31:00Z</dcterms:modified>
</cp:coreProperties>
</file>