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80268" w14:textId="79A8FC46" w:rsidR="003D7573" w:rsidRPr="003D7573" w:rsidRDefault="003D7573">
      <w:pPr>
        <w:rPr>
          <w:rFonts w:ascii="Arial" w:hAnsi="Arial" w:cs="Arial"/>
          <w:b/>
          <w:bCs/>
          <w:lang w:val="en-US"/>
        </w:rPr>
      </w:pPr>
      <w:r w:rsidRPr="003D7573">
        <w:rPr>
          <w:rFonts w:ascii="Arial" w:hAnsi="Arial" w:cs="Arial"/>
          <w:b/>
          <w:bCs/>
          <w:noProof/>
          <w:lang w:val="en-US"/>
        </w:rPr>
        <w:drawing>
          <wp:anchor distT="0" distB="0" distL="114300" distR="114300" simplePos="0" relativeHeight="251658240" behindDoc="0" locked="0" layoutInCell="1" allowOverlap="1" wp14:anchorId="430DE2AC" wp14:editId="3CFB5C12">
            <wp:simplePos x="0" y="0"/>
            <wp:positionH relativeFrom="column">
              <wp:posOffset>1579411</wp:posOffset>
            </wp:positionH>
            <wp:positionV relativeFrom="paragraph">
              <wp:posOffset>-715424</wp:posOffset>
            </wp:positionV>
            <wp:extent cx="2066925" cy="581025"/>
            <wp:effectExtent l="0" t="0" r="9525" b="9525"/>
            <wp:wrapNone/>
            <wp:docPr id="1" name="Picture 1" descr="cid:image004.png@01D42A59.30537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2A59.305379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713E0" w14:textId="797BC217" w:rsidR="003D7573" w:rsidRPr="003D7573" w:rsidRDefault="003D7573">
      <w:pPr>
        <w:rPr>
          <w:rFonts w:ascii="Arial" w:hAnsi="Arial" w:cs="Arial"/>
          <w:b/>
          <w:bCs/>
          <w:sz w:val="28"/>
          <w:szCs w:val="28"/>
          <w:lang w:val="en-US"/>
        </w:rPr>
      </w:pPr>
      <w:r w:rsidRPr="003D7573">
        <w:rPr>
          <w:rFonts w:ascii="Arial" w:hAnsi="Arial" w:cs="Arial"/>
          <w:b/>
          <w:sz w:val="28"/>
          <w:szCs w:val="28"/>
        </w:rPr>
        <w:t>Job Description</w:t>
      </w:r>
    </w:p>
    <w:p w14:paraId="342A6F8D" w14:textId="54857712" w:rsidR="00510951" w:rsidRDefault="00E216D3">
      <w:pPr>
        <w:rPr>
          <w:rFonts w:ascii="Arial" w:hAnsi="Arial" w:cs="Arial"/>
          <w:b/>
          <w:bCs/>
          <w:sz w:val="28"/>
          <w:szCs w:val="28"/>
          <w:lang w:val="en-US"/>
        </w:rPr>
      </w:pPr>
      <w:r w:rsidRPr="003D7573">
        <w:rPr>
          <w:rFonts w:ascii="Arial" w:hAnsi="Arial" w:cs="Arial"/>
          <w:b/>
          <w:bCs/>
          <w:sz w:val="28"/>
          <w:szCs w:val="28"/>
          <w:lang w:val="en-US"/>
        </w:rPr>
        <w:t>Business Development Lead for Adult Skills</w:t>
      </w:r>
    </w:p>
    <w:p w14:paraId="1F35CEF3" w14:textId="77777777" w:rsidR="003D7573" w:rsidRPr="003D7573" w:rsidRDefault="003D7573">
      <w:pPr>
        <w:rPr>
          <w:rFonts w:ascii="Arial" w:hAnsi="Arial" w:cs="Arial"/>
          <w:b/>
          <w:bCs/>
          <w:sz w:val="28"/>
          <w:szCs w:val="28"/>
          <w:lang w:val="en-US"/>
        </w:rPr>
      </w:pPr>
    </w:p>
    <w:tbl>
      <w:tblPr>
        <w:tblW w:w="9388" w:type="dxa"/>
        <w:tblLayout w:type="fixed"/>
        <w:tblLook w:val="0000" w:firstRow="0" w:lastRow="0" w:firstColumn="0" w:lastColumn="0" w:noHBand="0" w:noVBand="0"/>
      </w:tblPr>
      <w:tblGrid>
        <w:gridCol w:w="1985"/>
        <w:gridCol w:w="7403"/>
      </w:tblGrid>
      <w:tr w:rsidR="003D7573" w:rsidRPr="003D7573" w14:paraId="3AE82CDE" w14:textId="77777777" w:rsidTr="00EB345B">
        <w:tc>
          <w:tcPr>
            <w:tcW w:w="1985" w:type="dxa"/>
          </w:tcPr>
          <w:p w14:paraId="08D81F92" w14:textId="77777777" w:rsidR="003D7573" w:rsidRPr="003D7573" w:rsidRDefault="003D7573" w:rsidP="006400EA">
            <w:pPr>
              <w:spacing w:after="100"/>
              <w:jc w:val="both"/>
              <w:rPr>
                <w:rFonts w:ascii="Arial" w:hAnsi="Arial" w:cs="Arial"/>
                <w:b/>
              </w:rPr>
            </w:pPr>
            <w:r w:rsidRPr="003D7573">
              <w:rPr>
                <w:rFonts w:ascii="Arial" w:hAnsi="Arial" w:cs="Arial"/>
                <w:b/>
              </w:rPr>
              <w:t>Responsible to:</w:t>
            </w:r>
          </w:p>
        </w:tc>
        <w:tc>
          <w:tcPr>
            <w:tcW w:w="7403" w:type="dxa"/>
          </w:tcPr>
          <w:p w14:paraId="663FDC02" w14:textId="79CAD93F" w:rsidR="003D7573" w:rsidRPr="00CD3D25" w:rsidRDefault="00BD2A12" w:rsidP="006400EA">
            <w:pPr>
              <w:spacing w:after="100"/>
              <w:jc w:val="both"/>
              <w:rPr>
                <w:rFonts w:ascii="Arial" w:hAnsi="Arial" w:cs="Arial"/>
                <w:sz w:val="20"/>
                <w:szCs w:val="20"/>
              </w:rPr>
            </w:pPr>
            <w:r w:rsidRPr="00CD3D25">
              <w:rPr>
                <w:rFonts w:ascii="Arial" w:hAnsi="Arial" w:cs="Arial"/>
                <w:sz w:val="20"/>
                <w:szCs w:val="20"/>
              </w:rPr>
              <w:t>Deputy Principal and Chief Executive</w:t>
            </w:r>
          </w:p>
        </w:tc>
      </w:tr>
      <w:tr w:rsidR="00BD2A12" w:rsidRPr="003D7573" w14:paraId="6A5BD79A" w14:textId="77777777" w:rsidTr="00EB345B">
        <w:tc>
          <w:tcPr>
            <w:tcW w:w="1985" w:type="dxa"/>
          </w:tcPr>
          <w:p w14:paraId="780E08F3" w14:textId="77777777" w:rsidR="00BD2A12" w:rsidRPr="003D7573" w:rsidRDefault="00BD2A12" w:rsidP="00BD2A12">
            <w:pPr>
              <w:spacing w:after="100"/>
              <w:jc w:val="both"/>
              <w:rPr>
                <w:rFonts w:ascii="Arial" w:hAnsi="Arial" w:cs="Arial"/>
                <w:b/>
              </w:rPr>
            </w:pPr>
            <w:r w:rsidRPr="003D7573">
              <w:rPr>
                <w:rFonts w:ascii="Arial" w:hAnsi="Arial" w:cs="Arial"/>
                <w:b/>
              </w:rPr>
              <w:t>Line Manager:</w:t>
            </w:r>
          </w:p>
        </w:tc>
        <w:tc>
          <w:tcPr>
            <w:tcW w:w="7403" w:type="dxa"/>
          </w:tcPr>
          <w:p w14:paraId="4D7A5D58" w14:textId="7CC11292" w:rsidR="00BD2A12" w:rsidRPr="00CD3D25" w:rsidRDefault="00BD2A12" w:rsidP="00BD2A12">
            <w:pPr>
              <w:spacing w:after="100"/>
              <w:jc w:val="both"/>
              <w:rPr>
                <w:rFonts w:ascii="Arial" w:hAnsi="Arial" w:cs="Arial"/>
                <w:sz w:val="20"/>
                <w:szCs w:val="20"/>
              </w:rPr>
            </w:pPr>
            <w:r w:rsidRPr="00CD3D25">
              <w:rPr>
                <w:rFonts w:ascii="Arial" w:hAnsi="Arial" w:cs="Arial"/>
                <w:sz w:val="20"/>
                <w:szCs w:val="20"/>
              </w:rPr>
              <w:t>Deputy Principal and Chief Executive</w:t>
            </w:r>
          </w:p>
        </w:tc>
      </w:tr>
      <w:tr w:rsidR="00BD2A12" w:rsidRPr="003D7573" w14:paraId="6E5B1E9E" w14:textId="77777777" w:rsidTr="00EB345B">
        <w:tc>
          <w:tcPr>
            <w:tcW w:w="1985" w:type="dxa"/>
          </w:tcPr>
          <w:p w14:paraId="606B1898" w14:textId="77777777" w:rsidR="00BD2A12" w:rsidRPr="003D7573" w:rsidRDefault="00BD2A12" w:rsidP="00BD2A12">
            <w:pPr>
              <w:spacing w:after="100"/>
              <w:jc w:val="both"/>
              <w:rPr>
                <w:rFonts w:ascii="Arial" w:hAnsi="Arial" w:cs="Arial"/>
                <w:b/>
              </w:rPr>
            </w:pPr>
            <w:r w:rsidRPr="003D7573">
              <w:rPr>
                <w:rFonts w:ascii="Arial" w:hAnsi="Arial" w:cs="Arial"/>
                <w:b/>
              </w:rPr>
              <w:t>Contacts:</w:t>
            </w:r>
          </w:p>
        </w:tc>
        <w:tc>
          <w:tcPr>
            <w:tcW w:w="7403" w:type="dxa"/>
          </w:tcPr>
          <w:p w14:paraId="079B5D68" w14:textId="0DE8642D" w:rsidR="00BD2A12" w:rsidRPr="00CD3D25" w:rsidRDefault="00BD2A12" w:rsidP="00BD2A12">
            <w:pPr>
              <w:spacing w:after="100"/>
              <w:jc w:val="both"/>
              <w:rPr>
                <w:rFonts w:ascii="Arial" w:hAnsi="Arial" w:cs="Arial"/>
                <w:sz w:val="20"/>
                <w:szCs w:val="20"/>
              </w:rPr>
            </w:pPr>
            <w:r w:rsidRPr="00CD3D25">
              <w:rPr>
                <w:rFonts w:ascii="Arial" w:hAnsi="Arial" w:cs="Arial"/>
                <w:sz w:val="20"/>
                <w:szCs w:val="20"/>
              </w:rPr>
              <w:t>College Staff, Students, employers and other College stakeholders, Government Agencies, also could include Parents, Guardians, General Public.</w:t>
            </w:r>
          </w:p>
        </w:tc>
      </w:tr>
      <w:tr w:rsidR="00BD2A12" w:rsidRPr="003D7573" w14:paraId="68D0B837" w14:textId="77777777" w:rsidTr="00EB345B">
        <w:tc>
          <w:tcPr>
            <w:tcW w:w="1985" w:type="dxa"/>
          </w:tcPr>
          <w:p w14:paraId="38B28A4F" w14:textId="77777777" w:rsidR="00BD2A12" w:rsidRPr="003D7573" w:rsidRDefault="00BD2A12" w:rsidP="00BD2A12">
            <w:pPr>
              <w:spacing w:after="100"/>
              <w:jc w:val="both"/>
              <w:rPr>
                <w:rFonts w:ascii="Arial" w:hAnsi="Arial" w:cs="Arial"/>
                <w:b/>
              </w:rPr>
            </w:pPr>
            <w:r w:rsidRPr="003D7573">
              <w:rPr>
                <w:rFonts w:ascii="Arial" w:hAnsi="Arial" w:cs="Arial"/>
                <w:b/>
              </w:rPr>
              <w:t>Job Purpose:</w:t>
            </w:r>
          </w:p>
        </w:tc>
        <w:tc>
          <w:tcPr>
            <w:tcW w:w="7403" w:type="dxa"/>
          </w:tcPr>
          <w:p w14:paraId="3470DCBB" w14:textId="288E735E" w:rsidR="00BD2A12" w:rsidRPr="00CD3D25" w:rsidRDefault="00BD2A12" w:rsidP="00BD2A12">
            <w:pPr>
              <w:rPr>
                <w:rFonts w:ascii="Arial" w:hAnsi="Arial" w:cs="Arial"/>
                <w:sz w:val="20"/>
                <w:szCs w:val="20"/>
              </w:rPr>
            </w:pPr>
            <w:r w:rsidRPr="00CD3D25">
              <w:rPr>
                <w:rFonts w:ascii="Arial" w:hAnsi="Arial" w:cs="Arial"/>
                <w:color w:val="202124"/>
                <w:sz w:val="20"/>
                <w:szCs w:val="20"/>
                <w:shd w:val="clear" w:color="auto" w:fill="FFFFFF"/>
              </w:rPr>
              <w:t>Your job as a Business Development Lead for Adult Skills is to promote opportunities to local businesses, existing and potential learners and, the wider community on all aspects of training and development, College activities and ways in which the College can aid the return to prosperity. Central to this role is the ability to understand the needs of the local economy and local people in terms of employability and skills development.  You will promote services to new clients and maintain a good working relationship with existing contacts alongside enthusing students to engage with a range of modes of learning to gain employment, seek new opportunities and lead more fulfilled lives. Knowledge of the College offer; curriculum, training opportunities and the wider portfolio is essential Communicating new developments to prospective employers, understanding their needs and selling our products is key.</w:t>
            </w:r>
          </w:p>
        </w:tc>
      </w:tr>
      <w:tr w:rsidR="00BD2A12" w:rsidRPr="003D7573" w14:paraId="60D8218B" w14:textId="77777777" w:rsidTr="00EB345B">
        <w:tc>
          <w:tcPr>
            <w:tcW w:w="1985" w:type="dxa"/>
          </w:tcPr>
          <w:p w14:paraId="2A37FE5B" w14:textId="77777777" w:rsidR="00BD2A12" w:rsidRPr="003D7573" w:rsidRDefault="00BD2A12" w:rsidP="00BD2A12">
            <w:pPr>
              <w:spacing w:after="100"/>
              <w:jc w:val="both"/>
              <w:rPr>
                <w:rFonts w:ascii="Arial" w:hAnsi="Arial" w:cs="Arial"/>
                <w:b/>
              </w:rPr>
            </w:pPr>
            <w:r w:rsidRPr="003D7573">
              <w:rPr>
                <w:rFonts w:ascii="Arial" w:hAnsi="Arial" w:cs="Arial"/>
                <w:b/>
              </w:rPr>
              <w:t>Hours:</w:t>
            </w:r>
          </w:p>
        </w:tc>
        <w:tc>
          <w:tcPr>
            <w:tcW w:w="7403" w:type="dxa"/>
          </w:tcPr>
          <w:p w14:paraId="0D2BE09A" w14:textId="77777777" w:rsidR="00BD2A12" w:rsidRPr="00CD3D25" w:rsidRDefault="00BD2A12" w:rsidP="00BD2A12">
            <w:pPr>
              <w:tabs>
                <w:tab w:val="left" w:pos="2322"/>
                <w:tab w:val="left" w:pos="4482"/>
              </w:tabs>
              <w:spacing w:after="100"/>
              <w:jc w:val="both"/>
              <w:rPr>
                <w:rFonts w:ascii="Arial" w:hAnsi="Arial" w:cs="Arial"/>
                <w:sz w:val="20"/>
                <w:szCs w:val="20"/>
              </w:rPr>
            </w:pPr>
            <w:r w:rsidRPr="00CD3D25">
              <w:rPr>
                <w:rFonts w:ascii="Arial" w:hAnsi="Arial" w:cs="Arial"/>
                <w:sz w:val="20"/>
                <w:szCs w:val="20"/>
              </w:rPr>
              <w:t>37 hours per week.  Occasional extra hours and weekend work may be required, for which time off in lieu is given.  Staff are expected to support College events outside of core business hours.</w:t>
            </w:r>
          </w:p>
          <w:p w14:paraId="7876DD89" w14:textId="77777777" w:rsidR="006422F0" w:rsidRPr="00CD3D25" w:rsidRDefault="006422F0" w:rsidP="006422F0">
            <w:pPr>
              <w:tabs>
                <w:tab w:val="left" w:pos="2322"/>
                <w:tab w:val="left" w:pos="4482"/>
              </w:tabs>
              <w:spacing w:after="100"/>
              <w:rPr>
                <w:rFonts w:ascii="Arial" w:hAnsi="Arial" w:cs="Arial"/>
                <w:sz w:val="20"/>
                <w:szCs w:val="20"/>
              </w:rPr>
            </w:pPr>
            <w:r w:rsidRPr="00CD3D25">
              <w:rPr>
                <w:rFonts w:ascii="Arial" w:hAnsi="Arial" w:cs="Arial"/>
                <w:sz w:val="20"/>
                <w:szCs w:val="20"/>
              </w:rPr>
              <w:t>Or Managers: 35 days 8 days Bank Holiday and 5 days for College Closure</w:t>
            </w:r>
          </w:p>
          <w:p w14:paraId="4125C3DF" w14:textId="3EBD1FB9" w:rsidR="006422F0" w:rsidRPr="00CD3D25" w:rsidRDefault="006422F0" w:rsidP="00BD2A12">
            <w:pPr>
              <w:tabs>
                <w:tab w:val="left" w:pos="2322"/>
                <w:tab w:val="left" w:pos="4482"/>
              </w:tabs>
              <w:spacing w:after="100"/>
              <w:jc w:val="both"/>
              <w:rPr>
                <w:rFonts w:ascii="Arial" w:hAnsi="Arial" w:cs="Arial"/>
                <w:sz w:val="20"/>
                <w:szCs w:val="20"/>
              </w:rPr>
            </w:pPr>
          </w:p>
        </w:tc>
      </w:tr>
      <w:tr w:rsidR="00BD2A12" w:rsidRPr="003D7573" w14:paraId="73F7B1B7" w14:textId="77777777" w:rsidTr="00EB345B">
        <w:tc>
          <w:tcPr>
            <w:tcW w:w="1985" w:type="dxa"/>
          </w:tcPr>
          <w:p w14:paraId="5E8BC209" w14:textId="77777777" w:rsidR="00BD2A12" w:rsidRPr="003D7573" w:rsidRDefault="00BD2A12" w:rsidP="00BD2A12">
            <w:pPr>
              <w:spacing w:after="100"/>
              <w:jc w:val="both"/>
              <w:rPr>
                <w:rFonts w:ascii="Arial" w:hAnsi="Arial" w:cs="Arial"/>
                <w:b/>
              </w:rPr>
            </w:pPr>
            <w:r w:rsidRPr="003D7573">
              <w:rPr>
                <w:rFonts w:ascii="Arial" w:hAnsi="Arial" w:cs="Arial"/>
                <w:b/>
              </w:rPr>
              <w:t>Salary:</w:t>
            </w:r>
          </w:p>
        </w:tc>
        <w:tc>
          <w:tcPr>
            <w:tcW w:w="7403" w:type="dxa"/>
          </w:tcPr>
          <w:p w14:paraId="329FCCBB" w14:textId="4ADC61F9" w:rsidR="00BD2A12" w:rsidRPr="00CD3D25" w:rsidRDefault="00BD2A12" w:rsidP="00BD2A12">
            <w:pPr>
              <w:tabs>
                <w:tab w:val="left" w:pos="2322"/>
                <w:tab w:val="left" w:pos="4482"/>
              </w:tabs>
              <w:spacing w:after="100"/>
              <w:jc w:val="both"/>
              <w:rPr>
                <w:rFonts w:ascii="Arial" w:hAnsi="Arial" w:cs="Arial"/>
                <w:sz w:val="20"/>
                <w:szCs w:val="20"/>
              </w:rPr>
            </w:pPr>
            <w:r w:rsidRPr="00CD3D25">
              <w:rPr>
                <w:rFonts w:ascii="Arial" w:hAnsi="Arial" w:cs="Arial"/>
                <w:sz w:val="20"/>
                <w:szCs w:val="20"/>
              </w:rPr>
              <w:t>£</w:t>
            </w:r>
            <w:r w:rsidR="00CD3D25" w:rsidRPr="00CD3D25">
              <w:rPr>
                <w:rFonts w:ascii="Arial" w:hAnsi="Arial" w:cs="Arial"/>
                <w:sz w:val="20"/>
                <w:szCs w:val="20"/>
              </w:rPr>
              <w:t>44,470 per annum</w:t>
            </w:r>
          </w:p>
          <w:p w14:paraId="377DE645" w14:textId="77777777" w:rsidR="00BD2A12" w:rsidRPr="00CD3D25" w:rsidRDefault="00BD2A12" w:rsidP="00BD2A12">
            <w:pPr>
              <w:tabs>
                <w:tab w:val="left" w:pos="2322"/>
                <w:tab w:val="left" w:pos="4482"/>
              </w:tabs>
              <w:spacing w:after="100"/>
              <w:jc w:val="both"/>
              <w:rPr>
                <w:rFonts w:ascii="Arial" w:hAnsi="Arial" w:cs="Arial"/>
                <w:sz w:val="20"/>
                <w:szCs w:val="20"/>
              </w:rPr>
            </w:pPr>
          </w:p>
        </w:tc>
      </w:tr>
      <w:tr w:rsidR="00BD2A12" w:rsidRPr="003D7573" w14:paraId="0674A613" w14:textId="77777777" w:rsidTr="00EB345B">
        <w:tc>
          <w:tcPr>
            <w:tcW w:w="1985" w:type="dxa"/>
          </w:tcPr>
          <w:p w14:paraId="0069B2B8" w14:textId="77777777" w:rsidR="00BD2A12" w:rsidRPr="003D7573" w:rsidRDefault="00BD2A12" w:rsidP="00BD2A12">
            <w:pPr>
              <w:spacing w:after="100"/>
              <w:jc w:val="both"/>
              <w:rPr>
                <w:rFonts w:ascii="Arial" w:hAnsi="Arial" w:cs="Arial"/>
                <w:b/>
              </w:rPr>
            </w:pPr>
            <w:r w:rsidRPr="003D7573">
              <w:rPr>
                <w:rFonts w:ascii="Arial" w:hAnsi="Arial" w:cs="Arial"/>
                <w:b/>
              </w:rPr>
              <w:t>Annual Leave:</w:t>
            </w:r>
          </w:p>
        </w:tc>
        <w:tc>
          <w:tcPr>
            <w:tcW w:w="7403" w:type="dxa"/>
          </w:tcPr>
          <w:p w14:paraId="71F9EC6C" w14:textId="77777777" w:rsidR="00BD2A12" w:rsidRPr="00CD3D25" w:rsidRDefault="00BD2A12" w:rsidP="00BD2A12">
            <w:pPr>
              <w:tabs>
                <w:tab w:val="left" w:pos="2322"/>
                <w:tab w:val="left" w:pos="4482"/>
              </w:tabs>
              <w:spacing w:after="100"/>
              <w:jc w:val="both"/>
              <w:rPr>
                <w:rFonts w:ascii="Arial" w:hAnsi="Arial" w:cs="Arial"/>
                <w:sz w:val="20"/>
                <w:szCs w:val="20"/>
              </w:rPr>
            </w:pPr>
            <w:r w:rsidRPr="00CD3D25">
              <w:rPr>
                <w:rFonts w:ascii="Arial" w:hAnsi="Arial" w:cs="Arial"/>
                <w:sz w:val="20"/>
                <w:szCs w:val="20"/>
              </w:rPr>
              <w:t>The leave year runs from 1 September to 31 August</w:t>
            </w:r>
          </w:p>
          <w:p w14:paraId="160C99D5" w14:textId="25146D5E" w:rsidR="00BD2A12" w:rsidRPr="00CD3D25" w:rsidRDefault="00BD2A12" w:rsidP="00BD2A12">
            <w:pPr>
              <w:tabs>
                <w:tab w:val="left" w:pos="2322"/>
                <w:tab w:val="left" w:pos="4482"/>
              </w:tabs>
              <w:spacing w:after="100"/>
              <w:jc w:val="both"/>
              <w:rPr>
                <w:rFonts w:ascii="Arial" w:hAnsi="Arial" w:cs="Arial"/>
                <w:sz w:val="20"/>
                <w:szCs w:val="20"/>
              </w:rPr>
            </w:pPr>
            <w:r w:rsidRPr="00CD3D25">
              <w:rPr>
                <w:rFonts w:ascii="Arial" w:hAnsi="Arial" w:cs="Arial"/>
                <w:sz w:val="20"/>
                <w:szCs w:val="20"/>
              </w:rPr>
              <w:t>25 days and after 5 years 30 days</w:t>
            </w:r>
          </w:p>
          <w:p w14:paraId="7C762B76" w14:textId="77777777" w:rsidR="00BD2A12" w:rsidRPr="00CD3D25" w:rsidRDefault="00BD2A12" w:rsidP="00BD2A12">
            <w:pPr>
              <w:tabs>
                <w:tab w:val="left" w:pos="2322"/>
                <w:tab w:val="left" w:pos="4482"/>
              </w:tabs>
              <w:spacing w:after="100"/>
              <w:jc w:val="both"/>
              <w:rPr>
                <w:rFonts w:ascii="Arial" w:hAnsi="Arial" w:cs="Arial"/>
                <w:sz w:val="20"/>
                <w:szCs w:val="20"/>
              </w:rPr>
            </w:pPr>
            <w:r w:rsidRPr="00CD3D25">
              <w:rPr>
                <w:rFonts w:ascii="Arial" w:hAnsi="Arial" w:cs="Arial"/>
                <w:sz w:val="20"/>
                <w:szCs w:val="20"/>
              </w:rPr>
              <w:t>8 days Bank Holiday and 5 days for College Closure</w:t>
            </w:r>
          </w:p>
          <w:p w14:paraId="2D22FFE9" w14:textId="7520E44C" w:rsidR="00BD2A12" w:rsidRPr="00CD3D25" w:rsidRDefault="00BD2A12" w:rsidP="00BD2A12">
            <w:pPr>
              <w:tabs>
                <w:tab w:val="left" w:pos="2322"/>
                <w:tab w:val="left" w:pos="4482"/>
              </w:tabs>
              <w:spacing w:after="100"/>
              <w:jc w:val="both"/>
              <w:rPr>
                <w:rFonts w:ascii="Arial" w:hAnsi="Arial" w:cs="Arial"/>
                <w:sz w:val="20"/>
                <w:szCs w:val="20"/>
              </w:rPr>
            </w:pPr>
            <w:r w:rsidRPr="00CD3D25">
              <w:rPr>
                <w:rFonts w:ascii="Arial" w:hAnsi="Arial" w:cs="Arial"/>
                <w:sz w:val="20"/>
                <w:szCs w:val="20"/>
              </w:rPr>
              <w:t>or</w:t>
            </w:r>
          </w:p>
          <w:p w14:paraId="189425A3" w14:textId="5DB05735" w:rsidR="00BD2A12" w:rsidRPr="00CD3D25" w:rsidRDefault="00BD2A12" w:rsidP="00EB345B">
            <w:pPr>
              <w:tabs>
                <w:tab w:val="left" w:pos="2322"/>
                <w:tab w:val="left" w:pos="4482"/>
              </w:tabs>
              <w:spacing w:after="100"/>
              <w:rPr>
                <w:rFonts w:ascii="Arial" w:hAnsi="Arial" w:cs="Arial"/>
                <w:sz w:val="20"/>
                <w:szCs w:val="20"/>
              </w:rPr>
            </w:pPr>
            <w:r w:rsidRPr="00CD3D25">
              <w:rPr>
                <w:rFonts w:ascii="Arial" w:hAnsi="Arial" w:cs="Arial"/>
                <w:sz w:val="20"/>
                <w:szCs w:val="20"/>
              </w:rPr>
              <w:t>Managers: 35 days 8 days Bank Holiday and 5 days for College Closure</w:t>
            </w:r>
          </w:p>
        </w:tc>
      </w:tr>
      <w:tr w:rsidR="00BD2A12" w:rsidRPr="003D7573" w14:paraId="5B51E10B" w14:textId="77777777" w:rsidTr="00EB345B">
        <w:tc>
          <w:tcPr>
            <w:tcW w:w="1985" w:type="dxa"/>
          </w:tcPr>
          <w:p w14:paraId="4413E1CC" w14:textId="77777777" w:rsidR="00BD2A12" w:rsidRPr="003D7573" w:rsidRDefault="00BD2A12" w:rsidP="00BD2A12">
            <w:pPr>
              <w:spacing w:after="100"/>
              <w:jc w:val="both"/>
              <w:rPr>
                <w:rFonts w:ascii="Arial" w:hAnsi="Arial" w:cs="Arial"/>
                <w:b/>
              </w:rPr>
            </w:pPr>
            <w:r w:rsidRPr="003D7573">
              <w:rPr>
                <w:rFonts w:ascii="Arial" w:hAnsi="Arial" w:cs="Arial"/>
                <w:b/>
              </w:rPr>
              <w:t>Pension:</w:t>
            </w:r>
          </w:p>
        </w:tc>
        <w:tc>
          <w:tcPr>
            <w:tcW w:w="7403" w:type="dxa"/>
          </w:tcPr>
          <w:p w14:paraId="6A3E9335" w14:textId="77777777" w:rsidR="00BD2A12" w:rsidRPr="00CD3D25" w:rsidRDefault="00BD2A12" w:rsidP="00BD2A12">
            <w:pPr>
              <w:tabs>
                <w:tab w:val="left" w:pos="2322"/>
                <w:tab w:val="left" w:pos="4482"/>
              </w:tabs>
              <w:spacing w:after="100"/>
              <w:jc w:val="both"/>
              <w:rPr>
                <w:rFonts w:ascii="Arial" w:hAnsi="Arial" w:cs="Arial"/>
                <w:sz w:val="20"/>
                <w:szCs w:val="20"/>
              </w:rPr>
            </w:pPr>
            <w:r w:rsidRPr="00CD3D25">
              <w:rPr>
                <w:rFonts w:ascii="Arial" w:hAnsi="Arial" w:cs="Arial"/>
                <w:sz w:val="20"/>
                <w:szCs w:val="20"/>
              </w:rPr>
              <w:t>West Midlands Pension Fund and our employer contribution is 18.9%</w:t>
            </w:r>
          </w:p>
          <w:p w14:paraId="06963CB2" w14:textId="77777777" w:rsidR="00BD2A12" w:rsidRPr="00CD3D25" w:rsidRDefault="00BD2A12" w:rsidP="00BD2A12">
            <w:pPr>
              <w:tabs>
                <w:tab w:val="left" w:pos="2322"/>
                <w:tab w:val="left" w:pos="4482"/>
              </w:tabs>
              <w:spacing w:after="100"/>
              <w:jc w:val="both"/>
              <w:rPr>
                <w:rFonts w:ascii="Arial" w:hAnsi="Arial" w:cs="Arial"/>
                <w:sz w:val="20"/>
                <w:szCs w:val="20"/>
              </w:rPr>
            </w:pPr>
            <w:r w:rsidRPr="00CD3D25">
              <w:rPr>
                <w:rFonts w:ascii="Arial" w:hAnsi="Arial" w:cs="Arial"/>
                <w:sz w:val="20"/>
                <w:szCs w:val="20"/>
              </w:rPr>
              <w:t>Employee contributions depend on your annual salary see:</w:t>
            </w:r>
          </w:p>
          <w:p w14:paraId="03F763CC" w14:textId="77777777" w:rsidR="00BD2A12" w:rsidRPr="00CD3D25" w:rsidRDefault="00972564" w:rsidP="00BD2A12">
            <w:pPr>
              <w:tabs>
                <w:tab w:val="left" w:pos="2322"/>
                <w:tab w:val="left" w:pos="4482"/>
              </w:tabs>
              <w:spacing w:after="100"/>
              <w:jc w:val="both"/>
              <w:rPr>
                <w:rFonts w:ascii="Arial" w:hAnsi="Arial" w:cs="Arial"/>
                <w:sz w:val="20"/>
                <w:szCs w:val="20"/>
              </w:rPr>
            </w:pPr>
            <w:hyperlink r:id="rId12" w:history="1">
              <w:r w:rsidR="00BD2A12" w:rsidRPr="00CD3D25">
                <w:rPr>
                  <w:rStyle w:val="Hyperlink"/>
                  <w:rFonts w:ascii="Arial" w:hAnsi="Arial" w:cs="Arial"/>
                  <w:sz w:val="20"/>
                  <w:szCs w:val="20"/>
                </w:rPr>
                <w:t>https://www.wmpfonline.com/members</w:t>
              </w:r>
            </w:hyperlink>
          </w:p>
          <w:p w14:paraId="4EBF1CE9" w14:textId="77777777" w:rsidR="00EB345B" w:rsidRPr="00CD3D25" w:rsidRDefault="00EB345B" w:rsidP="00BD2A12">
            <w:pPr>
              <w:tabs>
                <w:tab w:val="left" w:pos="2322"/>
                <w:tab w:val="left" w:pos="4482"/>
              </w:tabs>
              <w:spacing w:after="100"/>
              <w:jc w:val="both"/>
              <w:rPr>
                <w:rFonts w:ascii="Arial" w:hAnsi="Arial" w:cs="Arial"/>
                <w:sz w:val="20"/>
                <w:szCs w:val="20"/>
              </w:rPr>
            </w:pPr>
            <w:r w:rsidRPr="00CD3D25">
              <w:rPr>
                <w:rFonts w:ascii="Arial" w:hAnsi="Arial" w:cs="Arial"/>
                <w:sz w:val="20"/>
                <w:szCs w:val="20"/>
              </w:rPr>
              <w:t>or</w:t>
            </w:r>
          </w:p>
          <w:p w14:paraId="61A3DE38" w14:textId="77777777" w:rsidR="00EB345B" w:rsidRPr="00CD3D25" w:rsidRDefault="00EB345B" w:rsidP="00EB345B">
            <w:pPr>
              <w:tabs>
                <w:tab w:val="left" w:pos="2322"/>
                <w:tab w:val="left" w:pos="4482"/>
              </w:tabs>
              <w:spacing w:after="100"/>
              <w:jc w:val="both"/>
              <w:rPr>
                <w:rFonts w:ascii="Arial" w:hAnsi="Arial" w:cs="Arial"/>
                <w:sz w:val="20"/>
                <w:szCs w:val="20"/>
              </w:rPr>
            </w:pPr>
            <w:r w:rsidRPr="00CD3D25">
              <w:rPr>
                <w:rFonts w:ascii="Arial" w:hAnsi="Arial" w:cs="Arial"/>
                <w:sz w:val="20"/>
                <w:szCs w:val="20"/>
              </w:rPr>
              <w:t>Teachers’ Pension Scheme and our employer contribution is 23.68%</w:t>
            </w:r>
          </w:p>
          <w:p w14:paraId="64A64FD7" w14:textId="32581AF4" w:rsidR="00EB345B" w:rsidRPr="00CD3D25" w:rsidRDefault="00972564" w:rsidP="00BD2A12">
            <w:pPr>
              <w:tabs>
                <w:tab w:val="left" w:pos="2322"/>
                <w:tab w:val="left" w:pos="4482"/>
              </w:tabs>
              <w:spacing w:after="100"/>
              <w:jc w:val="both"/>
              <w:rPr>
                <w:rFonts w:ascii="Arial" w:hAnsi="Arial" w:cs="Arial"/>
                <w:sz w:val="20"/>
                <w:szCs w:val="20"/>
              </w:rPr>
            </w:pPr>
            <w:hyperlink r:id="rId13" w:history="1">
              <w:r w:rsidR="00EB345B" w:rsidRPr="00CD3D25">
                <w:rPr>
                  <w:rStyle w:val="Hyperlink"/>
                  <w:rFonts w:ascii="Arial" w:hAnsi="Arial" w:cs="Arial"/>
                  <w:sz w:val="20"/>
                  <w:szCs w:val="20"/>
                </w:rPr>
                <w:t>https://www.teacherspensions.co.uk/members/member-hub.aspx</w:t>
              </w:r>
            </w:hyperlink>
          </w:p>
        </w:tc>
      </w:tr>
      <w:tr w:rsidR="00BD2A12" w:rsidRPr="003D7573" w14:paraId="00E2A05E" w14:textId="77777777" w:rsidTr="00EB345B">
        <w:tc>
          <w:tcPr>
            <w:tcW w:w="1985" w:type="dxa"/>
          </w:tcPr>
          <w:p w14:paraId="6F333916" w14:textId="77777777" w:rsidR="00BD2A12" w:rsidRPr="003D7573" w:rsidRDefault="00BD2A12" w:rsidP="00BD2A12">
            <w:pPr>
              <w:spacing w:after="100"/>
              <w:jc w:val="both"/>
              <w:rPr>
                <w:rFonts w:ascii="Arial" w:hAnsi="Arial" w:cs="Arial"/>
                <w:b/>
              </w:rPr>
            </w:pPr>
            <w:r w:rsidRPr="003D7573">
              <w:rPr>
                <w:rFonts w:ascii="Arial" w:hAnsi="Arial" w:cs="Arial"/>
                <w:b/>
              </w:rPr>
              <w:t>Staff Benefits:</w:t>
            </w:r>
          </w:p>
        </w:tc>
        <w:tc>
          <w:tcPr>
            <w:tcW w:w="7403" w:type="dxa"/>
          </w:tcPr>
          <w:p w14:paraId="1B21F5E2" w14:textId="77777777" w:rsidR="00BD2A12" w:rsidRPr="00CD3D25" w:rsidRDefault="00972564" w:rsidP="00BD2A12">
            <w:pPr>
              <w:tabs>
                <w:tab w:val="left" w:pos="2322"/>
                <w:tab w:val="left" w:pos="4482"/>
              </w:tabs>
              <w:spacing w:after="100"/>
              <w:jc w:val="both"/>
              <w:rPr>
                <w:rFonts w:ascii="Arial" w:hAnsi="Arial" w:cs="Arial"/>
                <w:sz w:val="20"/>
                <w:szCs w:val="20"/>
              </w:rPr>
            </w:pPr>
            <w:hyperlink r:id="rId14" w:history="1">
              <w:r w:rsidR="00BD2A12" w:rsidRPr="00CD3D25">
                <w:rPr>
                  <w:rStyle w:val="Hyperlink"/>
                  <w:rFonts w:ascii="Arial" w:hAnsi="Arial" w:cs="Arial"/>
                  <w:sz w:val="20"/>
                  <w:szCs w:val="20"/>
                </w:rPr>
                <w:t>https://jobs.halesowen.ac.uk/index.cfm?action=content&amp;content=1</w:t>
              </w:r>
            </w:hyperlink>
          </w:p>
        </w:tc>
      </w:tr>
    </w:tbl>
    <w:p w14:paraId="3F2CE803" w14:textId="77777777" w:rsidR="003D7573" w:rsidRDefault="003D7573">
      <w:pPr>
        <w:rPr>
          <w:rFonts w:ascii="Arial" w:hAnsi="Arial" w:cs="Arial"/>
          <w:b/>
          <w:color w:val="202124"/>
          <w:shd w:val="clear" w:color="auto" w:fill="FFFFFF"/>
        </w:rPr>
      </w:pPr>
    </w:p>
    <w:p w14:paraId="6E72708D" w14:textId="38CD83D9" w:rsidR="00E216D3" w:rsidRPr="003D7573" w:rsidRDefault="004A0407">
      <w:pPr>
        <w:rPr>
          <w:rFonts w:ascii="Arial" w:hAnsi="Arial" w:cs="Arial"/>
          <w:b/>
          <w:color w:val="202124"/>
          <w:shd w:val="clear" w:color="auto" w:fill="FFFFFF"/>
        </w:rPr>
      </w:pPr>
      <w:r w:rsidRPr="003D7573">
        <w:rPr>
          <w:rFonts w:ascii="Arial" w:hAnsi="Arial" w:cs="Arial"/>
          <w:b/>
          <w:color w:val="202124"/>
          <w:shd w:val="clear" w:color="auto" w:fill="FFFFFF"/>
        </w:rPr>
        <w:lastRenderedPageBreak/>
        <w:t xml:space="preserve">Key Responsibilities </w:t>
      </w:r>
    </w:p>
    <w:p w14:paraId="51148BEC" w14:textId="452B0C00" w:rsidR="00E216D3" w:rsidRPr="003D7573" w:rsidRDefault="00E216D3" w:rsidP="003D7573">
      <w:pPr>
        <w:numPr>
          <w:ilvl w:val="0"/>
          <w:numId w:val="2"/>
        </w:numPr>
        <w:shd w:val="clear" w:color="auto" w:fill="FFFFFF"/>
        <w:spacing w:before="100" w:beforeAutospacing="1" w:after="120" w:line="240" w:lineRule="auto"/>
        <w:rPr>
          <w:rFonts w:ascii="Arial" w:eastAsia="Times New Roman" w:hAnsi="Arial" w:cs="Arial"/>
          <w:color w:val="382E2C"/>
          <w:lang w:eastAsia="en-GB"/>
        </w:rPr>
      </w:pPr>
      <w:r w:rsidRPr="003D7573">
        <w:rPr>
          <w:rFonts w:ascii="Arial" w:eastAsia="Times New Roman" w:hAnsi="Arial" w:cs="Arial"/>
          <w:color w:val="382E2C"/>
          <w:lang w:eastAsia="en-GB"/>
        </w:rPr>
        <w:t xml:space="preserve">Developing growth strategies and delivery plans for adult skills, focusing on regional and national priorities, the strategic direction of </w:t>
      </w:r>
      <w:r w:rsidR="004A0407" w:rsidRPr="003D7573">
        <w:rPr>
          <w:rFonts w:ascii="Arial" w:eastAsia="Times New Roman" w:hAnsi="Arial" w:cs="Arial"/>
          <w:color w:val="382E2C"/>
          <w:lang w:eastAsia="en-GB"/>
        </w:rPr>
        <w:t>Halesowen College</w:t>
      </w:r>
      <w:r w:rsidRPr="003D7573">
        <w:rPr>
          <w:rFonts w:ascii="Arial" w:eastAsia="Times New Roman" w:hAnsi="Arial" w:cs="Arial"/>
          <w:color w:val="382E2C"/>
          <w:lang w:eastAsia="en-GB"/>
        </w:rPr>
        <w:t xml:space="preserve"> and the needs of employers and students</w:t>
      </w:r>
    </w:p>
    <w:p w14:paraId="2E2924B6" w14:textId="3E4C211F" w:rsidR="00E216D3" w:rsidRPr="003D7573" w:rsidRDefault="00E216D3" w:rsidP="003D7573">
      <w:pPr>
        <w:numPr>
          <w:ilvl w:val="0"/>
          <w:numId w:val="2"/>
        </w:numPr>
        <w:shd w:val="clear" w:color="auto" w:fill="FFFFFF"/>
        <w:spacing w:before="100" w:beforeAutospacing="1" w:after="120" w:line="240" w:lineRule="auto"/>
        <w:rPr>
          <w:rFonts w:ascii="Arial" w:eastAsia="Times New Roman" w:hAnsi="Arial" w:cs="Arial"/>
          <w:color w:val="382E2C"/>
          <w:lang w:eastAsia="en-GB"/>
        </w:rPr>
      </w:pPr>
      <w:r w:rsidRPr="003D7573">
        <w:rPr>
          <w:rFonts w:ascii="Arial" w:eastAsia="Times New Roman" w:hAnsi="Arial" w:cs="Arial"/>
          <w:color w:val="382E2C"/>
          <w:lang w:eastAsia="en-GB"/>
        </w:rPr>
        <w:t xml:space="preserve">Managing and retaining relationships with existing employers and increasing the </w:t>
      </w:r>
      <w:r w:rsidR="003D76F9" w:rsidRPr="003D7573">
        <w:rPr>
          <w:rFonts w:ascii="Arial" w:eastAsia="Times New Roman" w:hAnsi="Arial" w:cs="Arial"/>
          <w:color w:val="382E2C"/>
          <w:lang w:eastAsia="en-GB"/>
        </w:rPr>
        <w:t>client base</w:t>
      </w:r>
    </w:p>
    <w:p w14:paraId="099F669A" w14:textId="2B1F07C5" w:rsidR="0004384C" w:rsidRPr="003D7573" w:rsidRDefault="0004384C" w:rsidP="003D7573">
      <w:pPr>
        <w:numPr>
          <w:ilvl w:val="0"/>
          <w:numId w:val="2"/>
        </w:numPr>
        <w:shd w:val="clear" w:color="auto" w:fill="FFFFFF"/>
        <w:spacing w:before="100" w:beforeAutospacing="1" w:after="120" w:line="240" w:lineRule="auto"/>
        <w:rPr>
          <w:rFonts w:ascii="Arial" w:eastAsia="Times New Roman" w:hAnsi="Arial" w:cs="Arial"/>
          <w:color w:val="382E2C"/>
          <w:lang w:eastAsia="en-GB"/>
        </w:rPr>
      </w:pPr>
      <w:r w:rsidRPr="003D7573">
        <w:rPr>
          <w:rFonts w:ascii="Arial" w:eastAsia="Times New Roman" w:hAnsi="Arial" w:cs="Arial"/>
          <w:color w:val="382E2C"/>
          <w:lang w:eastAsia="en-GB"/>
        </w:rPr>
        <w:t>Achieving/exceeding targets for employer engagement and sales</w:t>
      </w:r>
    </w:p>
    <w:p w14:paraId="40CA634B" w14:textId="2D9E264E" w:rsidR="0004384C" w:rsidRPr="003D7573" w:rsidRDefault="003D76F9" w:rsidP="003D7573">
      <w:pPr>
        <w:numPr>
          <w:ilvl w:val="0"/>
          <w:numId w:val="2"/>
        </w:numPr>
        <w:shd w:val="clear" w:color="auto" w:fill="FFFFFF"/>
        <w:spacing w:before="100" w:beforeAutospacing="1" w:after="120" w:line="240" w:lineRule="auto"/>
        <w:rPr>
          <w:rFonts w:ascii="Arial" w:eastAsia="Times New Roman" w:hAnsi="Arial" w:cs="Arial"/>
          <w:color w:val="382E2C"/>
          <w:lang w:eastAsia="en-GB"/>
        </w:rPr>
      </w:pPr>
      <w:r w:rsidRPr="003D7573">
        <w:rPr>
          <w:rFonts w:ascii="Arial" w:eastAsia="Times New Roman" w:hAnsi="Arial" w:cs="Arial"/>
          <w:color w:val="382E2C"/>
          <w:lang w:eastAsia="en-GB"/>
        </w:rPr>
        <w:t>Working with the D</w:t>
      </w:r>
      <w:r w:rsidR="0004384C" w:rsidRPr="003D7573">
        <w:rPr>
          <w:rFonts w:ascii="Arial" w:eastAsia="Times New Roman" w:hAnsi="Arial" w:cs="Arial"/>
          <w:color w:val="382E2C"/>
          <w:lang w:eastAsia="en-GB"/>
        </w:rPr>
        <w:t xml:space="preserve">eputy </w:t>
      </w:r>
      <w:r w:rsidRPr="003D7573">
        <w:rPr>
          <w:rFonts w:ascii="Arial" w:eastAsia="Times New Roman" w:hAnsi="Arial" w:cs="Arial"/>
          <w:color w:val="382E2C"/>
          <w:lang w:eastAsia="en-GB"/>
        </w:rPr>
        <w:t>P</w:t>
      </w:r>
      <w:r w:rsidR="0004384C" w:rsidRPr="003D7573">
        <w:rPr>
          <w:rFonts w:ascii="Arial" w:eastAsia="Times New Roman" w:hAnsi="Arial" w:cs="Arial"/>
          <w:color w:val="382E2C"/>
          <w:lang w:eastAsia="en-GB"/>
        </w:rPr>
        <w:t>rincipal</w:t>
      </w:r>
      <w:r w:rsidRPr="003D7573">
        <w:rPr>
          <w:rFonts w:ascii="Arial" w:eastAsia="Times New Roman" w:hAnsi="Arial" w:cs="Arial"/>
          <w:color w:val="382E2C"/>
          <w:lang w:eastAsia="en-GB"/>
        </w:rPr>
        <w:t xml:space="preserve"> and A</w:t>
      </w:r>
      <w:r w:rsidR="0004384C" w:rsidRPr="003D7573">
        <w:rPr>
          <w:rFonts w:ascii="Arial" w:eastAsia="Times New Roman" w:hAnsi="Arial" w:cs="Arial"/>
          <w:color w:val="382E2C"/>
          <w:lang w:eastAsia="en-GB"/>
        </w:rPr>
        <w:t xml:space="preserve">ssistant </w:t>
      </w:r>
      <w:r w:rsidRPr="003D7573">
        <w:rPr>
          <w:rFonts w:ascii="Arial" w:eastAsia="Times New Roman" w:hAnsi="Arial" w:cs="Arial"/>
          <w:color w:val="382E2C"/>
          <w:lang w:eastAsia="en-GB"/>
        </w:rPr>
        <w:t>P</w:t>
      </w:r>
      <w:r w:rsidR="0004384C" w:rsidRPr="003D7573">
        <w:rPr>
          <w:rFonts w:ascii="Arial" w:eastAsia="Times New Roman" w:hAnsi="Arial" w:cs="Arial"/>
          <w:color w:val="382E2C"/>
          <w:lang w:eastAsia="en-GB"/>
        </w:rPr>
        <w:t>rincipal</w:t>
      </w:r>
      <w:r w:rsidRPr="003D7573">
        <w:rPr>
          <w:rFonts w:ascii="Arial" w:eastAsia="Times New Roman" w:hAnsi="Arial" w:cs="Arial"/>
          <w:color w:val="382E2C"/>
          <w:lang w:eastAsia="en-GB"/>
        </w:rPr>
        <w:t xml:space="preserve">s to </w:t>
      </w:r>
      <w:r w:rsidR="002A0A8B" w:rsidRPr="003D7573">
        <w:rPr>
          <w:rFonts w:ascii="Arial" w:eastAsia="Times New Roman" w:hAnsi="Arial" w:cs="Arial"/>
          <w:color w:val="382E2C"/>
          <w:lang w:eastAsia="en-GB"/>
        </w:rPr>
        <w:t xml:space="preserve">develop the curriculum offer </w:t>
      </w:r>
    </w:p>
    <w:p w14:paraId="65B92143" w14:textId="0173C2F5" w:rsidR="00E216D3" w:rsidRPr="003D7573" w:rsidRDefault="00E216D3" w:rsidP="003D7573">
      <w:pPr>
        <w:numPr>
          <w:ilvl w:val="0"/>
          <w:numId w:val="2"/>
        </w:numPr>
        <w:shd w:val="clear" w:color="auto" w:fill="FFFFFF"/>
        <w:spacing w:before="100" w:beforeAutospacing="1" w:after="120" w:line="240" w:lineRule="auto"/>
        <w:rPr>
          <w:rFonts w:ascii="Arial" w:eastAsia="Times New Roman" w:hAnsi="Arial" w:cs="Arial"/>
          <w:color w:val="382E2C"/>
          <w:lang w:eastAsia="en-GB"/>
        </w:rPr>
      </w:pPr>
      <w:r w:rsidRPr="003D7573">
        <w:rPr>
          <w:rFonts w:ascii="Arial" w:eastAsia="Times New Roman" w:hAnsi="Arial" w:cs="Arial"/>
          <w:color w:val="382E2C"/>
          <w:lang w:eastAsia="en-GB"/>
        </w:rPr>
        <w:t xml:space="preserve">Having an in-depth knowledge of </w:t>
      </w:r>
      <w:r w:rsidR="003D76F9" w:rsidRPr="003D7573">
        <w:rPr>
          <w:rFonts w:ascii="Arial" w:eastAsia="Times New Roman" w:hAnsi="Arial" w:cs="Arial"/>
          <w:color w:val="382E2C"/>
          <w:lang w:eastAsia="en-GB"/>
        </w:rPr>
        <w:t xml:space="preserve">courses, SWAPs, </w:t>
      </w:r>
      <w:r w:rsidRPr="003D7573">
        <w:rPr>
          <w:rFonts w:ascii="Arial" w:eastAsia="Times New Roman" w:hAnsi="Arial" w:cs="Arial"/>
          <w:color w:val="382E2C"/>
          <w:lang w:eastAsia="en-GB"/>
        </w:rPr>
        <w:t xml:space="preserve">business products and </w:t>
      </w:r>
      <w:r w:rsidR="003D76F9" w:rsidRPr="003D7573">
        <w:rPr>
          <w:rFonts w:ascii="Arial" w:eastAsia="Times New Roman" w:hAnsi="Arial" w:cs="Arial"/>
          <w:color w:val="382E2C"/>
          <w:lang w:eastAsia="en-GB"/>
        </w:rPr>
        <w:t>services</w:t>
      </w:r>
    </w:p>
    <w:p w14:paraId="0A3DF843" w14:textId="113FD2A1" w:rsidR="00E216D3" w:rsidRPr="003D7573" w:rsidRDefault="003D76F9" w:rsidP="003D7573">
      <w:pPr>
        <w:numPr>
          <w:ilvl w:val="0"/>
          <w:numId w:val="2"/>
        </w:numPr>
        <w:shd w:val="clear" w:color="auto" w:fill="FFFFFF"/>
        <w:spacing w:before="100" w:beforeAutospacing="1" w:after="120" w:line="240" w:lineRule="auto"/>
        <w:rPr>
          <w:rFonts w:ascii="Arial" w:eastAsia="Times New Roman" w:hAnsi="Arial" w:cs="Arial"/>
          <w:color w:val="382E2C"/>
          <w:lang w:eastAsia="en-GB"/>
        </w:rPr>
      </w:pPr>
      <w:r w:rsidRPr="003D7573">
        <w:rPr>
          <w:rFonts w:ascii="Arial" w:eastAsia="Times New Roman" w:hAnsi="Arial" w:cs="Arial"/>
          <w:color w:val="382E2C"/>
          <w:lang w:eastAsia="en-GB"/>
        </w:rPr>
        <w:t>Liaising and n</w:t>
      </w:r>
      <w:r w:rsidR="00E216D3" w:rsidRPr="003D7573">
        <w:rPr>
          <w:rFonts w:ascii="Arial" w:eastAsia="Times New Roman" w:hAnsi="Arial" w:cs="Arial"/>
          <w:color w:val="382E2C"/>
          <w:lang w:eastAsia="en-GB"/>
        </w:rPr>
        <w:t>egotiating with stakeholders</w:t>
      </w:r>
      <w:r w:rsidRPr="003D7573">
        <w:rPr>
          <w:rFonts w:ascii="Arial" w:eastAsia="Times New Roman" w:hAnsi="Arial" w:cs="Arial"/>
          <w:color w:val="382E2C"/>
          <w:lang w:eastAsia="en-GB"/>
        </w:rPr>
        <w:t xml:space="preserve"> to recruit students and provide bespoke provision</w:t>
      </w:r>
    </w:p>
    <w:p w14:paraId="23B2B651" w14:textId="1C6451F0" w:rsidR="00E216D3" w:rsidRPr="003D7573" w:rsidRDefault="003D76F9" w:rsidP="003D7573">
      <w:pPr>
        <w:numPr>
          <w:ilvl w:val="0"/>
          <w:numId w:val="2"/>
        </w:numPr>
        <w:shd w:val="clear" w:color="auto" w:fill="FFFFFF"/>
        <w:spacing w:before="100" w:beforeAutospacing="1" w:after="120" w:line="240" w:lineRule="auto"/>
        <w:rPr>
          <w:rFonts w:ascii="Arial" w:eastAsia="Times New Roman" w:hAnsi="Arial" w:cs="Arial"/>
          <w:color w:val="382E2C"/>
          <w:lang w:eastAsia="en-GB"/>
        </w:rPr>
      </w:pPr>
      <w:r w:rsidRPr="003D7573">
        <w:rPr>
          <w:rFonts w:ascii="Arial" w:eastAsia="Times New Roman" w:hAnsi="Arial" w:cs="Arial"/>
          <w:color w:val="382E2C"/>
          <w:lang w:eastAsia="en-GB"/>
        </w:rPr>
        <w:t>Working with the C</w:t>
      </w:r>
      <w:r w:rsidR="0004384C" w:rsidRPr="003D7573">
        <w:rPr>
          <w:rFonts w:ascii="Arial" w:eastAsia="Times New Roman" w:hAnsi="Arial" w:cs="Arial"/>
          <w:color w:val="382E2C"/>
          <w:lang w:eastAsia="en-GB"/>
        </w:rPr>
        <w:t xml:space="preserve">hief </w:t>
      </w:r>
      <w:r w:rsidRPr="003D7573">
        <w:rPr>
          <w:rFonts w:ascii="Arial" w:eastAsia="Times New Roman" w:hAnsi="Arial" w:cs="Arial"/>
          <w:color w:val="382E2C"/>
          <w:lang w:eastAsia="en-GB"/>
        </w:rPr>
        <w:t>O</w:t>
      </w:r>
      <w:r w:rsidR="0004384C" w:rsidRPr="003D7573">
        <w:rPr>
          <w:rFonts w:ascii="Arial" w:eastAsia="Times New Roman" w:hAnsi="Arial" w:cs="Arial"/>
          <w:color w:val="382E2C"/>
          <w:lang w:eastAsia="en-GB"/>
        </w:rPr>
        <w:t xml:space="preserve">perating </w:t>
      </w:r>
      <w:r w:rsidRPr="003D7573">
        <w:rPr>
          <w:rFonts w:ascii="Arial" w:eastAsia="Times New Roman" w:hAnsi="Arial" w:cs="Arial"/>
          <w:color w:val="382E2C"/>
          <w:lang w:eastAsia="en-GB"/>
        </w:rPr>
        <w:t>O</w:t>
      </w:r>
      <w:r w:rsidR="0004384C" w:rsidRPr="003D7573">
        <w:rPr>
          <w:rFonts w:ascii="Arial" w:eastAsia="Times New Roman" w:hAnsi="Arial" w:cs="Arial"/>
          <w:color w:val="382E2C"/>
          <w:lang w:eastAsia="en-GB"/>
        </w:rPr>
        <w:t>fficer</w:t>
      </w:r>
      <w:r w:rsidRPr="003D7573">
        <w:rPr>
          <w:rFonts w:ascii="Arial" w:eastAsia="Times New Roman" w:hAnsi="Arial" w:cs="Arial"/>
          <w:color w:val="382E2C"/>
          <w:lang w:eastAsia="en-GB"/>
        </w:rPr>
        <w:t xml:space="preserve"> to r</w:t>
      </w:r>
      <w:r w:rsidR="00E216D3" w:rsidRPr="003D7573">
        <w:rPr>
          <w:rFonts w:ascii="Arial" w:eastAsia="Times New Roman" w:hAnsi="Arial" w:cs="Arial"/>
          <w:color w:val="382E2C"/>
          <w:lang w:eastAsia="en-GB"/>
        </w:rPr>
        <w:t>esearc</w:t>
      </w:r>
      <w:r w:rsidR="0004384C" w:rsidRPr="003D7573">
        <w:rPr>
          <w:rFonts w:ascii="Arial" w:eastAsia="Times New Roman" w:hAnsi="Arial" w:cs="Arial"/>
          <w:color w:val="382E2C"/>
          <w:lang w:eastAsia="en-GB"/>
        </w:rPr>
        <w:t>h</w:t>
      </w:r>
      <w:r w:rsidR="00E216D3" w:rsidRPr="003D7573">
        <w:rPr>
          <w:rFonts w:ascii="Arial" w:eastAsia="Times New Roman" w:hAnsi="Arial" w:cs="Arial"/>
          <w:color w:val="382E2C"/>
          <w:lang w:eastAsia="en-GB"/>
        </w:rPr>
        <w:t xml:space="preserve"> business opportunities and viable income streams</w:t>
      </w:r>
      <w:r w:rsidR="0004384C" w:rsidRPr="003D7573">
        <w:rPr>
          <w:rFonts w:ascii="Arial" w:eastAsia="Times New Roman" w:hAnsi="Arial" w:cs="Arial"/>
          <w:color w:val="382E2C"/>
          <w:lang w:eastAsia="en-GB"/>
        </w:rPr>
        <w:t xml:space="preserve"> and ensuring outputs for any funding are achieved.</w:t>
      </w:r>
    </w:p>
    <w:p w14:paraId="68B5C4E7" w14:textId="2C923DB4" w:rsidR="00E216D3" w:rsidRPr="003D7573" w:rsidRDefault="00E216D3" w:rsidP="003D7573">
      <w:pPr>
        <w:numPr>
          <w:ilvl w:val="0"/>
          <w:numId w:val="2"/>
        </w:numPr>
        <w:shd w:val="clear" w:color="auto" w:fill="FFFFFF"/>
        <w:spacing w:before="100" w:beforeAutospacing="1" w:after="120" w:line="240" w:lineRule="auto"/>
        <w:rPr>
          <w:rFonts w:ascii="Arial" w:eastAsia="Times New Roman" w:hAnsi="Arial" w:cs="Arial"/>
          <w:color w:val="382E2C"/>
          <w:lang w:eastAsia="en-GB"/>
        </w:rPr>
      </w:pPr>
      <w:r w:rsidRPr="003D7573">
        <w:rPr>
          <w:rFonts w:ascii="Arial" w:eastAsia="Times New Roman" w:hAnsi="Arial" w:cs="Arial"/>
          <w:color w:val="382E2C"/>
          <w:lang w:eastAsia="en-GB"/>
        </w:rPr>
        <w:t>Following industry trends locally</w:t>
      </w:r>
      <w:r w:rsidR="0004384C" w:rsidRPr="003D7573">
        <w:rPr>
          <w:rFonts w:ascii="Arial" w:eastAsia="Times New Roman" w:hAnsi="Arial" w:cs="Arial"/>
          <w:color w:val="382E2C"/>
          <w:lang w:eastAsia="en-GB"/>
        </w:rPr>
        <w:t>, engaging with employers</w:t>
      </w:r>
      <w:r w:rsidRPr="003D7573">
        <w:rPr>
          <w:rFonts w:ascii="Arial" w:eastAsia="Times New Roman" w:hAnsi="Arial" w:cs="Arial"/>
          <w:color w:val="382E2C"/>
          <w:lang w:eastAsia="en-GB"/>
        </w:rPr>
        <w:t xml:space="preserve"> and </w:t>
      </w:r>
      <w:r w:rsidR="002A0A8B" w:rsidRPr="003D7573">
        <w:rPr>
          <w:rFonts w:ascii="Arial" w:eastAsia="Times New Roman" w:hAnsi="Arial" w:cs="Arial"/>
          <w:color w:val="382E2C"/>
          <w:lang w:eastAsia="en-GB"/>
        </w:rPr>
        <w:t xml:space="preserve">working with LMI data to inform future activities and curriculum </w:t>
      </w:r>
      <w:r w:rsidR="0004384C" w:rsidRPr="003D7573">
        <w:rPr>
          <w:rFonts w:ascii="Arial" w:eastAsia="Times New Roman" w:hAnsi="Arial" w:cs="Arial"/>
          <w:color w:val="382E2C"/>
          <w:lang w:eastAsia="en-GB"/>
        </w:rPr>
        <w:t>development.</w:t>
      </w:r>
    </w:p>
    <w:p w14:paraId="204FB3C7" w14:textId="0155F0C5" w:rsidR="00E216D3" w:rsidRPr="003D7573" w:rsidRDefault="00E216D3" w:rsidP="003D7573">
      <w:pPr>
        <w:numPr>
          <w:ilvl w:val="0"/>
          <w:numId w:val="2"/>
        </w:numPr>
        <w:shd w:val="clear" w:color="auto" w:fill="FFFFFF"/>
        <w:spacing w:before="100" w:beforeAutospacing="1" w:after="120" w:line="240" w:lineRule="auto"/>
        <w:rPr>
          <w:rFonts w:ascii="Arial" w:eastAsia="Times New Roman" w:hAnsi="Arial" w:cs="Arial"/>
          <w:color w:val="382E2C"/>
          <w:lang w:eastAsia="en-GB"/>
        </w:rPr>
      </w:pPr>
      <w:r w:rsidRPr="003D7573">
        <w:rPr>
          <w:rFonts w:ascii="Arial" w:eastAsia="Times New Roman" w:hAnsi="Arial" w:cs="Arial"/>
          <w:color w:val="382E2C"/>
          <w:lang w:eastAsia="en-GB"/>
        </w:rPr>
        <w:t xml:space="preserve">Reporting on successes </w:t>
      </w:r>
      <w:r w:rsidR="002A0A8B" w:rsidRPr="003D7573">
        <w:rPr>
          <w:rFonts w:ascii="Arial" w:eastAsia="Times New Roman" w:hAnsi="Arial" w:cs="Arial"/>
          <w:color w:val="382E2C"/>
          <w:lang w:eastAsia="en-GB"/>
        </w:rPr>
        <w:t>and performance against targets</w:t>
      </w:r>
    </w:p>
    <w:p w14:paraId="590268E4" w14:textId="3DA6EAE1" w:rsidR="0004384C" w:rsidRPr="003D7573" w:rsidRDefault="0004384C" w:rsidP="003D7573">
      <w:pPr>
        <w:numPr>
          <w:ilvl w:val="0"/>
          <w:numId w:val="2"/>
        </w:numPr>
        <w:shd w:val="clear" w:color="auto" w:fill="FFFFFF"/>
        <w:spacing w:before="100" w:beforeAutospacing="1" w:after="120" w:line="240" w:lineRule="auto"/>
        <w:rPr>
          <w:rFonts w:ascii="Arial" w:eastAsia="Times New Roman" w:hAnsi="Arial" w:cs="Arial"/>
          <w:color w:val="382E2C"/>
          <w:lang w:eastAsia="en-GB"/>
        </w:rPr>
      </w:pPr>
      <w:r w:rsidRPr="003D7573">
        <w:rPr>
          <w:rFonts w:ascii="Arial" w:eastAsia="Times New Roman" w:hAnsi="Arial" w:cs="Arial"/>
          <w:color w:val="382E2C"/>
          <w:lang w:eastAsia="en-GB"/>
        </w:rPr>
        <w:t>Any other duties deemed to be commensurate to your role</w:t>
      </w:r>
    </w:p>
    <w:p w14:paraId="478D82B8" w14:textId="77777777" w:rsidR="003D7573" w:rsidRPr="003D7573" w:rsidRDefault="003D7573" w:rsidP="003D7573">
      <w:pPr>
        <w:shd w:val="clear" w:color="auto" w:fill="FFFFFF"/>
        <w:spacing w:before="100" w:beforeAutospacing="1" w:after="120" w:line="240" w:lineRule="auto"/>
        <w:ind w:left="720"/>
        <w:rPr>
          <w:rFonts w:ascii="Arial" w:eastAsia="Times New Roman" w:hAnsi="Arial" w:cs="Arial"/>
          <w:color w:val="382E2C"/>
          <w:lang w:eastAsia="en-GB"/>
        </w:rPr>
      </w:pPr>
    </w:p>
    <w:p w14:paraId="750CBEF7" w14:textId="77777777" w:rsidR="00E216D3" w:rsidRPr="003D7573" w:rsidRDefault="00E216D3" w:rsidP="003D7573">
      <w:pPr>
        <w:spacing w:after="120"/>
        <w:rPr>
          <w:rFonts w:ascii="Arial" w:hAnsi="Arial" w:cs="Arial"/>
          <w:lang w:val="en-US"/>
        </w:rPr>
      </w:pPr>
    </w:p>
    <w:sectPr w:rsidR="00E216D3" w:rsidRPr="003D757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4E3B" w14:textId="77777777" w:rsidR="003D7573" w:rsidRDefault="003D7573" w:rsidP="003D7573">
      <w:pPr>
        <w:spacing w:after="0" w:line="240" w:lineRule="auto"/>
      </w:pPr>
      <w:r>
        <w:separator/>
      </w:r>
    </w:p>
  </w:endnote>
  <w:endnote w:type="continuationSeparator" w:id="0">
    <w:p w14:paraId="1DA76AA9" w14:textId="77777777" w:rsidR="003D7573" w:rsidRDefault="003D7573" w:rsidP="003D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6AA22" w14:textId="66F0C448" w:rsidR="003D7573" w:rsidRDefault="003D7573" w:rsidP="003D7573">
    <w:pPr>
      <w:pStyle w:val="Footer"/>
      <w:jc w:val="center"/>
    </w:pPr>
    <w:r>
      <w:rPr>
        <w:noProof/>
      </w:rPr>
      <w:drawing>
        <wp:inline distT="0" distB="0" distL="0" distR="0" wp14:anchorId="0E266A67" wp14:editId="28F8AC25">
          <wp:extent cx="3776980" cy="898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980" cy="898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0E859" w14:textId="77777777" w:rsidR="003D7573" w:rsidRDefault="003D7573" w:rsidP="003D7573">
      <w:pPr>
        <w:spacing w:after="0" w:line="240" w:lineRule="auto"/>
      </w:pPr>
      <w:r>
        <w:separator/>
      </w:r>
    </w:p>
  </w:footnote>
  <w:footnote w:type="continuationSeparator" w:id="0">
    <w:p w14:paraId="05D372B1" w14:textId="77777777" w:rsidR="003D7573" w:rsidRDefault="003D7573" w:rsidP="003D7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7526F"/>
    <w:multiLevelType w:val="multilevel"/>
    <w:tmpl w:val="55EE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47B3C"/>
    <w:multiLevelType w:val="multilevel"/>
    <w:tmpl w:val="F77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D3"/>
    <w:rsid w:val="00023BD9"/>
    <w:rsid w:val="0004384C"/>
    <w:rsid w:val="002A0A8B"/>
    <w:rsid w:val="003D7573"/>
    <w:rsid w:val="003D76F9"/>
    <w:rsid w:val="004A0407"/>
    <w:rsid w:val="00510951"/>
    <w:rsid w:val="00564275"/>
    <w:rsid w:val="00632288"/>
    <w:rsid w:val="006422F0"/>
    <w:rsid w:val="00972564"/>
    <w:rsid w:val="009C7021"/>
    <w:rsid w:val="00BD2A12"/>
    <w:rsid w:val="00BF13B4"/>
    <w:rsid w:val="00CD3D25"/>
    <w:rsid w:val="00E216D3"/>
    <w:rsid w:val="00EB3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894B"/>
  <w15:chartTrackingRefBased/>
  <w15:docId w15:val="{15DACA3C-297D-45CC-859B-FEA9238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6D3"/>
    <w:rPr>
      <w:color w:val="0000FF"/>
      <w:u w:val="single"/>
    </w:rPr>
  </w:style>
  <w:style w:type="paragraph" w:styleId="BodyText">
    <w:name w:val="Body Text"/>
    <w:basedOn w:val="Normal"/>
    <w:link w:val="BodyTextChar"/>
    <w:rsid w:val="003D757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757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D7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573"/>
  </w:style>
  <w:style w:type="paragraph" w:styleId="Footer">
    <w:name w:val="footer"/>
    <w:basedOn w:val="Normal"/>
    <w:link w:val="FooterChar"/>
    <w:uiPriority w:val="99"/>
    <w:unhideWhenUsed/>
    <w:rsid w:val="003D7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7775">
      <w:bodyDiv w:val="1"/>
      <w:marLeft w:val="0"/>
      <w:marRight w:val="0"/>
      <w:marTop w:val="0"/>
      <w:marBottom w:val="0"/>
      <w:divBdr>
        <w:top w:val="none" w:sz="0" w:space="0" w:color="auto"/>
        <w:left w:val="none" w:sz="0" w:space="0" w:color="auto"/>
        <w:bottom w:val="none" w:sz="0" w:space="0" w:color="auto"/>
        <w:right w:val="none" w:sz="0" w:space="0" w:color="auto"/>
      </w:divBdr>
    </w:div>
    <w:div w:id="116072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acherspensions.co.uk/members/member-hub.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mpfonline.com/memb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png@01D42A59.305379E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bs.halesowen.ac.uk/index.cfm?action=content&amp;content=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7B660-8934-4E13-B397-F665AD266799}">
  <ds:schemaRefs>
    <ds:schemaRef ds:uri="c7e19479-21a9-49cf-b12e-21b6a8deef56"/>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9d6c1af1-9a95-4456-a40c-7f77e4ece4a1"/>
    <ds:schemaRef ds:uri="http://purl.org/dc/dcmitype/"/>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27F77505-0288-4ED2-B9B3-4A25D3A0C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19F5C-93EB-4BCC-97D0-3C0D00AB3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Carman</dc:creator>
  <cp:keywords/>
  <dc:description/>
  <cp:lastModifiedBy>Michelle Haynes</cp:lastModifiedBy>
  <cp:revision>2</cp:revision>
  <cp:lastPrinted>2021-02-22T14:08:00Z</cp:lastPrinted>
  <dcterms:created xsi:type="dcterms:W3CDTF">2021-03-23T13:57:00Z</dcterms:created>
  <dcterms:modified xsi:type="dcterms:W3CDTF">2021-03-23T13:57:00Z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